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750D1" w14:textId="745C6D47" w:rsidR="005961F0" w:rsidRDefault="005961F0" w:rsidP="00857781">
      <w:pPr>
        <w:spacing w:line="276" w:lineRule="auto"/>
        <w:jc w:val="both"/>
        <w:rPr>
          <w:rFonts w:asciiTheme="majorHAnsi" w:hAnsiTheme="majorHAnsi"/>
          <w:noProof/>
        </w:rPr>
      </w:pPr>
      <w:r w:rsidRPr="003569E9">
        <w:rPr>
          <w:rFonts w:asciiTheme="majorHAnsi" w:hAnsiTheme="majorHAnsi"/>
          <w:noProof/>
        </w:rPr>
        <w:t xml:space="preserve">Příloha č. </w:t>
      </w:r>
      <w:r w:rsidR="003569E9" w:rsidRPr="003569E9">
        <w:rPr>
          <w:rFonts w:asciiTheme="majorHAnsi" w:hAnsiTheme="majorHAnsi"/>
          <w:noProof/>
        </w:rPr>
        <w:t xml:space="preserve">3 </w:t>
      </w:r>
      <w:r w:rsidRPr="003569E9">
        <w:rPr>
          <w:rFonts w:asciiTheme="majorHAnsi" w:hAnsiTheme="majorHAnsi"/>
          <w:noProof/>
        </w:rPr>
        <w:t xml:space="preserve">Výzvy k podání nabídky </w:t>
      </w:r>
    </w:p>
    <w:p w14:paraId="46FEF5BF" w14:textId="34B51673" w:rsidR="009D1BA2" w:rsidRPr="000C2D81" w:rsidRDefault="00DB1FB5" w:rsidP="00857781">
      <w:pPr>
        <w:pStyle w:val="Nadpis1"/>
        <w:keepNext w:val="0"/>
        <w:keepLines w:val="0"/>
        <w:widowControl w:val="0"/>
        <w:suppressAutoHyphens w:val="0"/>
        <w:spacing w:before="0" w:line="360" w:lineRule="auto"/>
        <w:jc w:val="both"/>
        <w:rPr>
          <w:noProof/>
        </w:rPr>
      </w:pPr>
      <w:r w:rsidRPr="000C2D81">
        <w:rPr>
          <w:noProof/>
        </w:rPr>
        <w:t>K</w:t>
      </w:r>
      <w:r w:rsidR="005961F0">
        <w:rPr>
          <w:noProof/>
        </w:rPr>
        <w:t>upní smlouva na dodávku software</w:t>
      </w:r>
      <w:r w:rsidRPr="000C2D81">
        <w:rPr>
          <w:noProof/>
        </w:rPr>
        <w:t xml:space="preserve"> </w:t>
      </w:r>
    </w:p>
    <w:p w14:paraId="032E4C49" w14:textId="028D7749" w:rsidR="005961F0" w:rsidRDefault="005961F0" w:rsidP="0085778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800A58">
        <w:rPr>
          <w:rFonts w:ascii="Verdana" w:hAnsi="Verdana" w:cstheme="minorHAnsi"/>
          <w:highlight w:val="yellow"/>
        </w:rPr>
        <w:t>[DOPLNÍ KUPUJÍCÍ</w:t>
      </w:r>
      <w:r w:rsidR="00800A58" w:rsidRPr="00633D18">
        <w:rPr>
          <w:rFonts w:ascii="Verdana" w:hAnsi="Verdana" w:cstheme="minorHAnsi"/>
          <w:highlight w:val="yellow"/>
        </w:rPr>
        <w:t xml:space="preserve"> PŘI PODPISU </w:t>
      </w:r>
      <w:r w:rsidR="00800A58">
        <w:rPr>
          <w:rFonts w:ascii="Verdana" w:hAnsi="Verdana" w:cstheme="minorHAnsi"/>
          <w:highlight w:val="yellow"/>
        </w:rPr>
        <w:t>SMLOUVY</w:t>
      </w:r>
      <w:r w:rsidR="00800A58" w:rsidRPr="00633D18">
        <w:rPr>
          <w:rFonts w:ascii="Verdana" w:hAnsi="Verdana" w:cstheme="minorHAnsi"/>
          <w:highlight w:val="yellow"/>
        </w:rPr>
        <w:t>]</w:t>
      </w:r>
    </w:p>
    <w:p w14:paraId="22313AC1" w14:textId="0825CC1E" w:rsidR="005961F0" w:rsidRDefault="005961F0" w:rsidP="00857781">
      <w:pPr>
        <w:widowControl w:val="0"/>
        <w:spacing w:after="120" w:line="276" w:lineRule="auto"/>
        <w:jc w:val="both"/>
        <w:rPr>
          <w:rFonts w:asciiTheme="majorHAnsi" w:hAnsiTheme="majorHAnsi"/>
          <w:noProof/>
        </w:rPr>
      </w:pPr>
      <w:r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800A58" w:rsidRPr="00E21B35">
        <w:rPr>
          <w:rFonts w:ascii="Verdana" w:hAnsi="Verdana"/>
          <w:highlight w:val="green"/>
        </w:rPr>
        <w:t xml:space="preserve">[DOPLNÍ </w:t>
      </w:r>
      <w:r w:rsidR="00800A58">
        <w:rPr>
          <w:rFonts w:ascii="Verdana" w:hAnsi="Verdana"/>
          <w:highlight w:val="green"/>
        </w:rPr>
        <w:t>PRODÁVAJÍCÍ</w:t>
      </w:r>
      <w:r w:rsidR="00800A58" w:rsidRPr="00E21B35">
        <w:rPr>
          <w:rFonts w:ascii="Verdana" w:hAnsi="Verdana"/>
          <w:highlight w:val="green"/>
        </w:rPr>
        <w:t>]</w:t>
      </w:r>
    </w:p>
    <w:p w14:paraId="55A7B45D" w14:textId="77777777" w:rsidR="005961F0" w:rsidRDefault="005961F0" w:rsidP="00857781">
      <w:pPr>
        <w:widowControl w:val="0"/>
        <w:spacing w:after="120" w:line="276" w:lineRule="auto"/>
        <w:jc w:val="both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 xml:space="preserve">uzavřená podle ustanovení § 1746 odst. 2 zákona č. 89/2012 Sb., občanský zákoník, ve znění pozdějších předpisů (dále jen „občanský zákoník“) </w:t>
      </w:r>
    </w:p>
    <w:p w14:paraId="1DBF31BF" w14:textId="77777777" w:rsidR="005961F0" w:rsidRDefault="005961F0" w:rsidP="00857781">
      <w:pPr>
        <w:widowControl w:val="0"/>
        <w:spacing w:line="276" w:lineRule="auto"/>
        <w:jc w:val="both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>(dále jen „</w:t>
      </w:r>
      <w:r>
        <w:rPr>
          <w:rFonts w:asciiTheme="majorHAnsi" w:hAnsiTheme="majorHAnsi"/>
          <w:b/>
          <w:bCs/>
          <w:noProof/>
        </w:rPr>
        <w:t>Smlouva</w:t>
      </w:r>
      <w:r>
        <w:rPr>
          <w:rFonts w:asciiTheme="majorHAnsi" w:hAnsiTheme="majorHAnsi"/>
          <w:noProof/>
        </w:rPr>
        <w:t>“)</w:t>
      </w:r>
    </w:p>
    <w:p w14:paraId="4AE43DAF" w14:textId="77777777" w:rsidR="005961F0" w:rsidRDefault="005961F0" w:rsidP="0085778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>
        <w:rPr>
          <w:rFonts w:eastAsia="Times New Roman" w:cs="Times New Roman"/>
          <w:b/>
          <w:lang w:eastAsia="cs-CZ"/>
        </w:rPr>
        <w:t>Kupující:</w:t>
      </w:r>
      <w:r>
        <w:rPr>
          <w:rFonts w:eastAsia="Times New Roman" w:cs="Times New Roman"/>
          <w:b/>
          <w:lang w:eastAsia="cs-CZ"/>
        </w:rPr>
        <w:tab/>
        <w:t>Správa železnic, státní organizace</w:t>
      </w:r>
    </w:p>
    <w:p w14:paraId="311F3F7D" w14:textId="77777777" w:rsidR="005961F0" w:rsidRDefault="005961F0" w:rsidP="0085778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>
        <w:rPr>
          <w:rFonts w:eastAsia="Times New Roman" w:cs="Times New Roman"/>
          <w:lang w:eastAsia="cs-CZ"/>
        </w:rPr>
        <w:t>sp</w:t>
      </w:r>
      <w:proofErr w:type="spellEnd"/>
      <w:r>
        <w:rPr>
          <w:rFonts w:eastAsia="Times New Roman" w:cs="Times New Roman"/>
          <w:lang w:eastAsia="cs-CZ"/>
        </w:rPr>
        <w:t xml:space="preserve">. zn.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A 48384</w:t>
      </w:r>
    </w:p>
    <w:p w14:paraId="16D35AE1" w14:textId="77777777" w:rsidR="005961F0" w:rsidRDefault="005961F0" w:rsidP="0085778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552339E" w14:textId="77777777" w:rsidR="005961F0" w:rsidRPr="003569E9" w:rsidRDefault="005961F0" w:rsidP="0085778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IČ </w:t>
      </w:r>
      <w:r w:rsidRPr="003569E9">
        <w:rPr>
          <w:rFonts w:eastAsia="Times New Roman" w:cs="Times New Roman"/>
          <w:lang w:eastAsia="cs-CZ"/>
        </w:rPr>
        <w:t>70994234, DIČ CZ70994234</w:t>
      </w:r>
    </w:p>
    <w:p w14:paraId="7D9311FB" w14:textId="5BAB6228" w:rsidR="005961F0" w:rsidRDefault="005961F0" w:rsidP="0085778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3569E9">
        <w:rPr>
          <w:rFonts w:eastAsia="Times New Roman" w:cs="Times New Roman"/>
          <w:lang w:eastAsia="cs-CZ"/>
        </w:rPr>
        <w:tab/>
      </w:r>
      <w:r w:rsidRPr="003569E9">
        <w:rPr>
          <w:rFonts w:eastAsia="Times New Roman" w:cs="Times New Roman"/>
          <w:lang w:eastAsia="cs-CZ"/>
        </w:rPr>
        <w:tab/>
        <w:t xml:space="preserve">zastoupená </w:t>
      </w:r>
      <w:r w:rsidR="003569E9" w:rsidRPr="003569E9">
        <w:rPr>
          <w:b/>
        </w:rPr>
        <w:t>Bc. Jiřím Svobodou</w:t>
      </w:r>
      <w:r w:rsidR="003569E9" w:rsidRPr="003569E9">
        <w:t xml:space="preserve">, </w:t>
      </w:r>
      <w:r w:rsidR="003569E9" w:rsidRPr="003569E9">
        <w:rPr>
          <w:b/>
        </w:rPr>
        <w:t>MBA, generálním ředitelem</w:t>
      </w:r>
    </w:p>
    <w:p w14:paraId="0E25C55E" w14:textId="77777777" w:rsidR="005961F0" w:rsidRDefault="005961F0" w:rsidP="0085778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A11724D" w14:textId="77777777" w:rsidR="005961F0" w:rsidRDefault="005961F0" w:rsidP="0085778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A5AD4ED" w14:textId="77777777" w:rsidR="005961F0" w:rsidRDefault="005961F0" w:rsidP="0085778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9A789F3" w14:textId="1865DF5D" w:rsidR="005961F0" w:rsidRPr="00800A58" w:rsidRDefault="005961F0" w:rsidP="0085778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Prodávající:</w:t>
      </w:r>
      <w:r>
        <w:rPr>
          <w:rFonts w:eastAsia="Times New Roman" w:cs="Times New Roman"/>
          <w:lang w:eastAsia="cs-CZ"/>
        </w:rPr>
        <w:tab/>
      </w:r>
      <w:r w:rsidRPr="00857781">
        <w:rPr>
          <w:rFonts w:eastAsia="Times New Roman" w:cs="Times New Roman"/>
          <w:highlight w:val="green"/>
          <w:lang w:eastAsia="cs-CZ"/>
        </w:rPr>
        <w:t>jméno osoby</w:t>
      </w:r>
      <w:r w:rsidR="00800A58" w:rsidRPr="00857781">
        <w:rPr>
          <w:rFonts w:eastAsia="Times New Roman" w:cs="Times New Roman"/>
          <w:highlight w:val="green"/>
          <w:lang w:eastAsia="cs-CZ"/>
        </w:rPr>
        <w:t xml:space="preserve"> </w:t>
      </w:r>
      <w:r w:rsidR="00800A58" w:rsidRPr="00800A58">
        <w:rPr>
          <w:rFonts w:ascii="Verdana" w:hAnsi="Verdana"/>
          <w:highlight w:val="green"/>
        </w:rPr>
        <w:t>[DOPLNÍ PRODÁVAJÍCÍ]</w:t>
      </w:r>
    </w:p>
    <w:p w14:paraId="6B6400CC" w14:textId="77777777" w:rsidR="005961F0" w:rsidRPr="00857781" w:rsidRDefault="005961F0" w:rsidP="0085778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00A58">
        <w:rPr>
          <w:rFonts w:eastAsia="Times New Roman" w:cs="Times New Roman"/>
          <w:lang w:eastAsia="cs-CZ"/>
        </w:rPr>
        <w:tab/>
      </w:r>
      <w:r w:rsidRPr="00800A58">
        <w:rPr>
          <w:rFonts w:eastAsia="Times New Roman" w:cs="Times New Roman"/>
          <w:lang w:eastAsia="cs-CZ"/>
        </w:rPr>
        <w:tab/>
      </w:r>
      <w:r w:rsidRPr="00857781">
        <w:rPr>
          <w:rFonts w:eastAsia="Times New Roman" w:cs="Times New Roman"/>
          <w:highlight w:val="green"/>
          <w:lang w:eastAsia="cs-CZ"/>
        </w:rPr>
        <w:t>údaje o zápisu v evidenci</w:t>
      </w:r>
    </w:p>
    <w:p w14:paraId="767F83EC" w14:textId="77777777" w:rsidR="005961F0" w:rsidRPr="00857781" w:rsidRDefault="005961F0" w:rsidP="0085778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00A58">
        <w:rPr>
          <w:rFonts w:eastAsia="Times New Roman" w:cs="Times New Roman"/>
          <w:lang w:eastAsia="cs-CZ"/>
        </w:rPr>
        <w:tab/>
      </w:r>
      <w:r w:rsidRPr="00800A58">
        <w:rPr>
          <w:rFonts w:eastAsia="Times New Roman" w:cs="Times New Roman"/>
          <w:lang w:eastAsia="cs-CZ"/>
        </w:rPr>
        <w:tab/>
      </w:r>
      <w:r w:rsidRPr="00857781">
        <w:rPr>
          <w:rFonts w:eastAsia="Times New Roman" w:cs="Times New Roman"/>
          <w:highlight w:val="green"/>
          <w:lang w:eastAsia="cs-CZ"/>
        </w:rPr>
        <w:t>údaje o sídlu</w:t>
      </w:r>
    </w:p>
    <w:p w14:paraId="14F4F1A5" w14:textId="77777777" w:rsidR="005961F0" w:rsidRPr="00800A58" w:rsidRDefault="005961F0" w:rsidP="0085778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00A58">
        <w:rPr>
          <w:rFonts w:eastAsia="Times New Roman" w:cs="Times New Roman"/>
          <w:lang w:eastAsia="cs-CZ"/>
        </w:rPr>
        <w:t xml:space="preserve">                      </w:t>
      </w:r>
      <w:r w:rsidRPr="00800A58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Pr="00800A58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Pr="00800A58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13E6F2A1" w14:textId="77777777" w:rsidR="005961F0" w:rsidRPr="00800A58" w:rsidRDefault="005961F0" w:rsidP="008577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800A58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DF6B9FF" w14:textId="77777777" w:rsidR="005961F0" w:rsidRPr="00800A58" w:rsidRDefault="005961F0" w:rsidP="008577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800A58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1D4A2542" w14:textId="77777777" w:rsidR="005961F0" w:rsidRPr="00857781" w:rsidRDefault="005961F0" w:rsidP="0085778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00A58">
        <w:rPr>
          <w:rFonts w:eastAsia="Times New Roman" w:cs="Times New Roman"/>
          <w:lang w:eastAsia="cs-CZ"/>
        </w:rPr>
        <w:tab/>
      </w:r>
      <w:r w:rsidRPr="00800A58">
        <w:rPr>
          <w:rFonts w:eastAsia="Times New Roman" w:cs="Times New Roman"/>
          <w:lang w:eastAsia="cs-CZ"/>
        </w:rPr>
        <w:tab/>
      </w:r>
      <w:r w:rsidRPr="00857781">
        <w:rPr>
          <w:rFonts w:eastAsia="Times New Roman" w:cs="Times New Roman"/>
          <w:highlight w:val="green"/>
          <w:lang w:eastAsia="cs-CZ"/>
        </w:rPr>
        <w:t>údaje o statutárním orgánu nebo jiné oprávněné osobě</w:t>
      </w:r>
    </w:p>
    <w:p w14:paraId="4084229A" w14:textId="77777777" w:rsidR="005961F0" w:rsidRDefault="005961F0" w:rsidP="00857781">
      <w:pPr>
        <w:widowControl w:val="0"/>
        <w:spacing w:line="276" w:lineRule="auto"/>
        <w:jc w:val="both"/>
        <w:rPr>
          <w:rFonts w:asciiTheme="majorHAnsi" w:hAnsiTheme="majorHAnsi"/>
          <w:noProof/>
        </w:rPr>
      </w:pPr>
    </w:p>
    <w:p w14:paraId="28304EAE" w14:textId="77777777" w:rsidR="005961F0" w:rsidRPr="005F2024" w:rsidRDefault="005961F0" w:rsidP="00857781">
      <w:pPr>
        <w:widowControl w:val="0"/>
        <w:spacing w:line="276" w:lineRule="auto"/>
        <w:jc w:val="both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 xml:space="preserve"> </w:t>
      </w:r>
      <w:r w:rsidRPr="005F2024">
        <w:rPr>
          <w:rFonts w:asciiTheme="majorHAnsi" w:hAnsiTheme="majorHAnsi"/>
          <w:noProof/>
        </w:rPr>
        <w:t>(Kupující a Prodávající dále tak jako „</w:t>
      </w:r>
      <w:r w:rsidRPr="005F2024">
        <w:rPr>
          <w:rFonts w:asciiTheme="majorHAnsi" w:hAnsiTheme="majorHAnsi"/>
          <w:b/>
          <w:bCs/>
          <w:noProof/>
        </w:rPr>
        <w:t>Smluvní strany</w:t>
      </w:r>
      <w:r w:rsidRPr="005F2024">
        <w:rPr>
          <w:rFonts w:asciiTheme="majorHAnsi" w:hAnsiTheme="majorHAnsi"/>
          <w:noProof/>
        </w:rPr>
        <w:t>“ nebo „</w:t>
      </w:r>
      <w:r w:rsidRPr="005F2024">
        <w:rPr>
          <w:rFonts w:asciiTheme="majorHAnsi" w:hAnsiTheme="majorHAnsi"/>
          <w:b/>
          <w:bCs/>
          <w:noProof/>
        </w:rPr>
        <w:t>Strany</w:t>
      </w:r>
      <w:r w:rsidRPr="005F2024">
        <w:rPr>
          <w:rFonts w:asciiTheme="majorHAnsi" w:hAnsiTheme="majorHAnsi"/>
          <w:noProof/>
        </w:rPr>
        <w:t>“)</w:t>
      </w:r>
    </w:p>
    <w:p w14:paraId="6D9A2D4F" w14:textId="578034FC" w:rsidR="004E7B0B" w:rsidRDefault="005961F0" w:rsidP="00857781">
      <w:pPr>
        <w:widowControl w:val="0"/>
        <w:jc w:val="both"/>
        <w:rPr>
          <w:lang w:eastAsia="cs-CZ"/>
        </w:rPr>
      </w:pPr>
      <w:r w:rsidRPr="005F2024">
        <w:rPr>
          <w:lang w:eastAsia="cs-CZ"/>
        </w:rPr>
        <w:t xml:space="preserve">Tato smlouva je uzavřena na základě výsledků </w:t>
      </w:r>
      <w:r w:rsidR="00FA6852" w:rsidRPr="005F2024">
        <w:rPr>
          <w:lang w:eastAsia="cs-CZ"/>
        </w:rPr>
        <w:t>výběrového</w:t>
      </w:r>
      <w:r w:rsidRPr="005F2024">
        <w:rPr>
          <w:lang w:eastAsia="cs-CZ"/>
        </w:rPr>
        <w:t xml:space="preserve"> řízení veřejné zakázky s názvem </w:t>
      </w:r>
      <w:r w:rsidRPr="005F2024">
        <w:rPr>
          <w:b/>
          <w:lang w:eastAsia="cs-CZ"/>
        </w:rPr>
        <w:t>„</w:t>
      </w:r>
      <w:r w:rsidR="003569E9" w:rsidRPr="005F2024">
        <w:rPr>
          <w:b/>
          <w:lang w:eastAsia="cs-CZ"/>
        </w:rPr>
        <w:t xml:space="preserve">ITSM platforma - JIRA </w:t>
      </w:r>
      <w:proofErr w:type="spellStart"/>
      <w:r w:rsidR="003569E9" w:rsidRPr="005F2024">
        <w:rPr>
          <w:b/>
          <w:lang w:eastAsia="cs-CZ"/>
        </w:rPr>
        <w:t>Atlassian</w:t>
      </w:r>
      <w:proofErr w:type="spellEnd"/>
      <w:r w:rsidRPr="005F2024">
        <w:rPr>
          <w:b/>
          <w:lang w:eastAsia="cs-CZ"/>
        </w:rPr>
        <w:t>“</w:t>
      </w:r>
      <w:r w:rsidRPr="005F2024">
        <w:rPr>
          <w:lang w:eastAsia="cs-CZ"/>
        </w:rPr>
        <w:t xml:space="preserve">, </w:t>
      </w:r>
      <w:r w:rsidRPr="005F2024">
        <w:rPr>
          <w:rFonts w:eastAsia="Times New Roman" w:cs="Times New Roman"/>
          <w:lang w:eastAsia="cs-CZ"/>
        </w:rPr>
        <w:t xml:space="preserve">č.j. veřejné zakázky </w:t>
      </w:r>
      <w:r w:rsidR="005F2024" w:rsidRPr="005F2024">
        <w:rPr>
          <w:rFonts w:eastAsia="Times New Roman" w:cs="Times New Roman"/>
          <w:lang w:eastAsia="cs-CZ"/>
        </w:rPr>
        <w:t>65262/2023-SŽ-GŘ-O8</w:t>
      </w:r>
      <w:r w:rsidRPr="005F2024">
        <w:rPr>
          <w:rFonts w:eastAsia="Times New Roman" w:cs="Times New Roman"/>
          <w:lang w:eastAsia="cs-CZ"/>
        </w:rPr>
        <w:t xml:space="preserve"> </w:t>
      </w:r>
      <w:r w:rsidRPr="005F2024">
        <w:rPr>
          <w:lang w:eastAsia="cs-CZ"/>
        </w:rPr>
        <w:t>(dále jen „</w:t>
      </w:r>
      <w:r w:rsidR="003333D8" w:rsidRPr="005F2024">
        <w:rPr>
          <w:b/>
          <w:lang w:eastAsia="cs-CZ"/>
        </w:rPr>
        <w:t xml:space="preserve">Veřejná </w:t>
      </w:r>
      <w:r w:rsidRPr="005F2024">
        <w:rPr>
          <w:b/>
          <w:lang w:eastAsia="cs-CZ"/>
        </w:rPr>
        <w:t>zakázka</w:t>
      </w:r>
      <w:r w:rsidRPr="005F2024">
        <w:rPr>
          <w:lang w:eastAsia="cs-CZ"/>
        </w:rPr>
        <w:t xml:space="preserve">“). Jednotlivá ustanovení této Smlouvy tak budou vykládána v souladu se zadávacími podmínkami </w:t>
      </w:r>
      <w:r w:rsidR="00E04C01" w:rsidRPr="005F2024">
        <w:rPr>
          <w:lang w:eastAsia="cs-CZ"/>
        </w:rPr>
        <w:t xml:space="preserve">Veřejné </w:t>
      </w:r>
      <w:r w:rsidRPr="005F2024">
        <w:rPr>
          <w:lang w:eastAsia="cs-CZ"/>
        </w:rPr>
        <w:t>zakázky.</w:t>
      </w:r>
      <w:bookmarkEnd w:id="0"/>
    </w:p>
    <w:p w14:paraId="7B6C5F31" w14:textId="77777777" w:rsidR="005961F0" w:rsidRPr="002005EC" w:rsidRDefault="005961F0" w:rsidP="00857781">
      <w:pPr>
        <w:widowControl w:val="0"/>
        <w:jc w:val="both"/>
        <w:rPr>
          <w:rFonts w:asciiTheme="majorHAnsi" w:hAnsiTheme="majorHAnsi"/>
          <w:noProof/>
        </w:rPr>
      </w:pPr>
    </w:p>
    <w:p w14:paraId="4D83BB9B" w14:textId="59D43CBB" w:rsidR="00020F55" w:rsidRPr="00FD33B3" w:rsidRDefault="00020F55" w:rsidP="00857781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jc w:val="both"/>
        <w:rPr>
          <w:noProof/>
        </w:rPr>
      </w:pPr>
      <w:r w:rsidRPr="000C2D81">
        <w:rPr>
          <w:noProof/>
        </w:rPr>
        <w:t>Předmět smlouvy</w:t>
      </w:r>
    </w:p>
    <w:p w14:paraId="51C0F73C" w14:textId="77777777" w:rsidR="00020F55" w:rsidRPr="002005EC" w:rsidRDefault="00020F55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  <w:noProof/>
        </w:rPr>
      </w:pPr>
      <w:r w:rsidRPr="002005EC">
        <w:rPr>
          <w:rFonts w:asciiTheme="majorHAnsi" w:hAnsiTheme="majorHAnsi"/>
          <w:noProof/>
        </w:rPr>
        <w:t xml:space="preserve">Touto Smlouvou se Prodávající zavazuje: </w:t>
      </w:r>
    </w:p>
    <w:p w14:paraId="267C76FC" w14:textId="52D6F1CC" w:rsidR="00020F55" w:rsidRPr="006F3073" w:rsidRDefault="00020F55" w:rsidP="00857781">
      <w:pPr>
        <w:pStyle w:val="Odstavecseseznamem"/>
        <w:widowControl w:val="0"/>
        <w:numPr>
          <w:ilvl w:val="0"/>
          <w:numId w:val="6"/>
        </w:numPr>
        <w:spacing w:after="120" w:line="240" w:lineRule="auto"/>
        <w:ind w:left="1349" w:hanging="357"/>
        <w:contextualSpacing w:val="0"/>
        <w:jc w:val="both"/>
        <w:rPr>
          <w:rFonts w:asciiTheme="majorHAnsi" w:hAnsiTheme="majorHAnsi"/>
          <w:noProof/>
        </w:rPr>
      </w:pPr>
      <w:bookmarkStart w:id="1" w:name="_Hlk28895653"/>
      <w:r w:rsidRPr="006F3073">
        <w:rPr>
          <w:rFonts w:asciiTheme="majorHAnsi" w:hAnsiTheme="majorHAnsi"/>
          <w:noProof/>
        </w:rPr>
        <w:t xml:space="preserve">dodat Kupujícímu </w:t>
      </w:r>
      <w:r w:rsidR="00CE4490" w:rsidRPr="006F3073">
        <w:rPr>
          <w:rFonts w:asciiTheme="majorHAnsi" w:hAnsiTheme="majorHAnsi"/>
          <w:noProof/>
        </w:rPr>
        <w:t xml:space="preserve">do </w:t>
      </w:r>
      <w:r w:rsidR="0024657A">
        <w:rPr>
          <w:rFonts w:asciiTheme="majorHAnsi" w:hAnsiTheme="majorHAnsi"/>
          <w:noProof/>
        </w:rPr>
        <w:t>1 pracovního dne</w:t>
      </w:r>
      <w:r w:rsidR="00CE4490" w:rsidRPr="006F3073">
        <w:rPr>
          <w:rFonts w:asciiTheme="majorHAnsi" w:hAnsiTheme="majorHAnsi"/>
          <w:noProof/>
        </w:rPr>
        <w:t xml:space="preserve"> od účinnosti Smlouvy </w:t>
      </w:r>
      <w:r w:rsidRPr="006F3073">
        <w:rPr>
          <w:rFonts w:asciiTheme="majorHAnsi" w:hAnsiTheme="majorHAnsi"/>
          <w:noProof/>
        </w:rPr>
        <w:t xml:space="preserve">Standardní </w:t>
      </w:r>
      <w:r w:rsidR="004E7B0B" w:rsidRPr="006F3073">
        <w:rPr>
          <w:rFonts w:asciiTheme="majorHAnsi" w:hAnsiTheme="majorHAnsi"/>
          <w:noProof/>
        </w:rPr>
        <w:t>S</w:t>
      </w:r>
      <w:r w:rsidRPr="006F3073">
        <w:rPr>
          <w:rFonts w:asciiTheme="majorHAnsi" w:hAnsiTheme="majorHAnsi"/>
          <w:noProof/>
        </w:rPr>
        <w:t xml:space="preserve">oftware, </w:t>
      </w:r>
      <w:r w:rsidR="00201E77" w:rsidRPr="006F3073">
        <w:rPr>
          <w:rFonts w:asciiTheme="majorHAnsi" w:hAnsiTheme="majorHAnsi"/>
          <w:noProof/>
        </w:rPr>
        <w:t xml:space="preserve">jehož funkcionality jsou popsány </w:t>
      </w:r>
      <w:r w:rsidR="00201E77" w:rsidRPr="006F3073">
        <w:rPr>
          <w:rFonts w:asciiTheme="majorHAnsi" w:hAnsiTheme="majorHAnsi"/>
          <w:bCs/>
        </w:rPr>
        <w:t>Příloze č. 1</w:t>
      </w:r>
      <w:r w:rsidR="00201E77" w:rsidRPr="006F3073">
        <w:rPr>
          <w:rFonts w:asciiTheme="majorHAnsi" w:hAnsiTheme="majorHAnsi"/>
        </w:rPr>
        <w:t xml:space="preserve"> </w:t>
      </w:r>
      <w:r w:rsidR="00201E77" w:rsidRPr="006F3073">
        <w:rPr>
          <w:rFonts w:asciiTheme="majorHAnsi" w:hAnsiTheme="majorHAnsi"/>
          <w:i/>
        </w:rPr>
        <w:t>Specifikace Plnění</w:t>
      </w:r>
      <w:r w:rsidR="007F7745" w:rsidRPr="006F3073">
        <w:rPr>
          <w:rFonts w:asciiTheme="majorHAnsi" w:hAnsiTheme="majorHAnsi"/>
          <w:i/>
        </w:rPr>
        <w:t>;</w:t>
      </w:r>
    </w:p>
    <w:p w14:paraId="0FED679C" w14:textId="4326425A" w:rsidR="00020F55" w:rsidRPr="006F3073" w:rsidRDefault="00020F55" w:rsidP="00857781">
      <w:pPr>
        <w:pStyle w:val="Odstavecseseznamem"/>
        <w:widowControl w:val="0"/>
        <w:numPr>
          <w:ilvl w:val="0"/>
          <w:numId w:val="6"/>
        </w:numPr>
        <w:spacing w:after="120" w:line="240" w:lineRule="auto"/>
        <w:ind w:left="1349" w:hanging="357"/>
        <w:contextualSpacing w:val="0"/>
        <w:jc w:val="both"/>
        <w:rPr>
          <w:rFonts w:asciiTheme="majorHAnsi" w:hAnsiTheme="majorHAnsi"/>
          <w:noProof/>
        </w:rPr>
      </w:pPr>
      <w:r w:rsidRPr="006F3073">
        <w:rPr>
          <w:rFonts w:asciiTheme="majorHAnsi" w:hAnsiTheme="majorHAnsi"/>
          <w:noProof/>
        </w:rPr>
        <w:t>zpřístupn</w:t>
      </w:r>
      <w:r w:rsidR="007B34B7" w:rsidRPr="006F3073">
        <w:rPr>
          <w:rFonts w:asciiTheme="majorHAnsi" w:hAnsiTheme="majorHAnsi"/>
          <w:noProof/>
        </w:rPr>
        <w:t>it</w:t>
      </w:r>
      <w:r w:rsidRPr="006F3073">
        <w:rPr>
          <w:rFonts w:asciiTheme="majorHAnsi" w:hAnsiTheme="majorHAnsi"/>
          <w:noProof/>
        </w:rPr>
        <w:t xml:space="preserve"> kód</w:t>
      </w:r>
      <w:r w:rsidR="00201E77" w:rsidRPr="006F3073">
        <w:rPr>
          <w:rFonts w:asciiTheme="majorHAnsi" w:hAnsiTheme="majorHAnsi"/>
          <w:noProof/>
        </w:rPr>
        <w:t>y</w:t>
      </w:r>
      <w:r w:rsidRPr="006F3073">
        <w:rPr>
          <w:rFonts w:asciiTheme="majorHAnsi" w:hAnsiTheme="majorHAnsi"/>
          <w:noProof/>
        </w:rPr>
        <w:t>, klíč</w:t>
      </w:r>
      <w:r w:rsidR="00471968" w:rsidRPr="006F3073">
        <w:rPr>
          <w:rFonts w:asciiTheme="majorHAnsi" w:hAnsiTheme="majorHAnsi"/>
          <w:noProof/>
        </w:rPr>
        <w:t>e</w:t>
      </w:r>
      <w:r w:rsidRPr="006F3073">
        <w:rPr>
          <w:rFonts w:asciiTheme="majorHAnsi" w:hAnsiTheme="majorHAnsi"/>
          <w:noProof/>
        </w:rPr>
        <w:t xml:space="preserve"> či jin</w:t>
      </w:r>
      <w:r w:rsidR="00201E77" w:rsidRPr="006F3073">
        <w:rPr>
          <w:rFonts w:asciiTheme="majorHAnsi" w:hAnsiTheme="majorHAnsi"/>
          <w:noProof/>
        </w:rPr>
        <w:t>é</w:t>
      </w:r>
      <w:r w:rsidRPr="006F3073">
        <w:rPr>
          <w:rFonts w:asciiTheme="majorHAnsi" w:hAnsiTheme="majorHAnsi"/>
          <w:noProof/>
        </w:rPr>
        <w:t xml:space="preserve"> prostředk</w:t>
      </w:r>
      <w:r w:rsidR="00201E77" w:rsidRPr="006F3073">
        <w:rPr>
          <w:rFonts w:asciiTheme="majorHAnsi" w:hAnsiTheme="majorHAnsi"/>
          <w:noProof/>
        </w:rPr>
        <w:t>y</w:t>
      </w:r>
      <w:r w:rsidRPr="006F3073">
        <w:rPr>
          <w:rFonts w:asciiTheme="majorHAnsi" w:hAnsiTheme="majorHAnsi"/>
          <w:noProof/>
        </w:rPr>
        <w:t xml:space="preserve"> umožňující využití </w:t>
      </w:r>
      <w:r w:rsidR="00201E77" w:rsidRPr="006F3073">
        <w:rPr>
          <w:rFonts w:asciiTheme="majorHAnsi" w:hAnsiTheme="majorHAnsi"/>
          <w:noProof/>
        </w:rPr>
        <w:t>Standardního software</w:t>
      </w:r>
      <w:r w:rsidRPr="006F3073">
        <w:rPr>
          <w:rFonts w:asciiTheme="majorHAnsi" w:hAnsiTheme="majorHAnsi"/>
          <w:noProof/>
        </w:rPr>
        <w:t xml:space="preserve"> (včetně umožnění ověření originálnosti a pravosti licence u autorizovaného distributora nebo výrobce);</w:t>
      </w:r>
    </w:p>
    <w:p w14:paraId="1E1C4701" w14:textId="2C000E78" w:rsidR="00020F55" w:rsidRPr="006F3073" w:rsidRDefault="00020F55" w:rsidP="00857781">
      <w:pPr>
        <w:pStyle w:val="Odstavecseseznamem"/>
        <w:widowControl w:val="0"/>
        <w:numPr>
          <w:ilvl w:val="0"/>
          <w:numId w:val="6"/>
        </w:numPr>
        <w:spacing w:after="120" w:line="240" w:lineRule="auto"/>
        <w:ind w:left="1349" w:hanging="357"/>
        <w:contextualSpacing w:val="0"/>
        <w:jc w:val="both"/>
        <w:rPr>
          <w:rFonts w:asciiTheme="majorHAnsi" w:hAnsiTheme="majorHAnsi"/>
          <w:noProof/>
        </w:rPr>
      </w:pPr>
      <w:r w:rsidRPr="006F3073">
        <w:rPr>
          <w:rFonts w:asciiTheme="majorHAnsi" w:hAnsiTheme="majorHAnsi"/>
          <w:noProof/>
        </w:rPr>
        <w:t>udržov</w:t>
      </w:r>
      <w:r w:rsidR="007B34B7" w:rsidRPr="006F3073">
        <w:rPr>
          <w:rFonts w:asciiTheme="majorHAnsi" w:hAnsiTheme="majorHAnsi"/>
          <w:noProof/>
        </w:rPr>
        <w:t>at</w:t>
      </w:r>
      <w:r w:rsidRPr="006F3073">
        <w:rPr>
          <w:rFonts w:asciiTheme="majorHAnsi" w:hAnsiTheme="majorHAnsi"/>
          <w:noProof/>
        </w:rPr>
        <w:t xml:space="preserve"> aktuální a přístup</w:t>
      </w:r>
      <w:r w:rsidR="007B34B7" w:rsidRPr="006F3073">
        <w:rPr>
          <w:rFonts w:asciiTheme="majorHAnsi" w:hAnsiTheme="majorHAnsi"/>
          <w:noProof/>
        </w:rPr>
        <w:t>né</w:t>
      </w:r>
      <w:r w:rsidRPr="006F3073">
        <w:rPr>
          <w:rFonts w:asciiTheme="majorHAnsi" w:hAnsiTheme="majorHAnsi"/>
          <w:noProof/>
        </w:rPr>
        <w:t xml:space="preserve"> kód</w:t>
      </w:r>
      <w:r w:rsidR="007B34B7" w:rsidRPr="006F3073">
        <w:rPr>
          <w:rFonts w:asciiTheme="majorHAnsi" w:hAnsiTheme="majorHAnsi"/>
          <w:noProof/>
        </w:rPr>
        <w:t>y</w:t>
      </w:r>
      <w:r w:rsidRPr="006F3073">
        <w:rPr>
          <w:rFonts w:asciiTheme="majorHAnsi" w:hAnsiTheme="majorHAnsi"/>
          <w:noProof/>
        </w:rPr>
        <w:t xml:space="preserve"> a klíč</w:t>
      </w:r>
      <w:r w:rsidR="007B34B7" w:rsidRPr="006F3073">
        <w:rPr>
          <w:rFonts w:asciiTheme="majorHAnsi" w:hAnsiTheme="majorHAnsi"/>
          <w:noProof/>
        </w:rPr>
        <w:t>e</w:t>
      </w:r>
      <w:r w:rsidRPr="006F3073">
        <w:rPr>
          <w:rFonts w:asciiTheme="majorHAnsi" w:hAnsiTheme="majorHAnsi"/>
          <w:noProof/>
        </w:rPr>
        <w:t xml:space="preserve"> a udržování jejich dostupnosti po dobu trvání </w:t>
      </w:r>
      <w:r w:rsidR="00201E77" w:rsidRPr="006F3073">
        <w:rPr>
          <w:rFonts w:asciiTheme="majorHAnsi" w:hAnsiTheme="majorHAnsi"/>
          <w:noProof/>
        </w:rPr>
        <w:t>Smlouvy</w:t>
      </w:r>
      <w:r w:rsidRPr="006F3073">
        <w:rPr>
          <w:rFonts w:asciiTheme="majorHAnsi" w:hAnsiTheme="majorHAnsi"/>
          <w:noProof/>
        </w:rPr>
        <w:t>;</w:t>
      </w:r>
    </w:p>
    <w:p w14:paraId="5869FE77" w14:textId="2730ED49" w:rsidR="007B34B7" w:rsidRPr="006F3073" w:rsidRDefault="007B34B7" w:rsidP="00857781">
      <w:pPr>
        <w:pStyle w:val="Odstavecseseznamem"/>
        <w:widowControl w:val="0"/>
        <w:numPr>
          <w:ilvl w:val="0"/>
          <w:numId w:val="6"/>
        </w:numPr>
        <w:spacing w:after="120" w:line="240" w:lineRule="auto"/>
        <w:ind w:left="1349" w:hanging="357"/>
        <w:contextualSpacing w:val="0"/>
        <w:jc w:val="both"/>
        <w:rPr>
          <w:rFonts w:asciiTheme="majorHAnsi" w:hAnsiTheme="majorHAnsi"/>
          <w:noProof/>
        </w:rPr>
      </w:pPr>
      <w:r w:rsidRPr="006F3073">
        <w:rPr>
          <w:rFonts w:asciiTheme="majorHAnsi" w:hAnsiTheme="majorHAnsi"/>
        </w:rPr>
        <w:lastRenderedPageBreak/>
        <w:t xml:space="preserve">poskytnout Kupujícímu záruku za jakost k dodanému </w:t>
      </w:r>
      <w:r w:rsidR="004E7B0B" w:rsidRPr="006F3073">
        <w:rPr>
          <w:rFonts w:asciiTheme="majorHAnsi" w:hAnsiTheme="majorHAnsi"/>
        </w:rPr>
        <w:t xml:space="preserve">Standardnímu </w:t>
      </w:r>
      <w:r w:rsidRPr="006F3073">
        <w:rPr>
          <w:rFonts w:asciiTheme="majorHAnsi" w:hAnsiTheme="majorHAnsi"/>
        </w:rPr>
        <w:t xml:space="preserve">Software; </w:t>
      </w:r>
    </w:p>
    <w:p w14:paraId="1B0BDA5F" w14:textId="5B10B2DA" w:rsidR="00876423" w:rsidRPr="006F3073" w:rsidRDefault="00876423" w:rsidP="00857781">
      <w:pPr>
        <w:pStyle w:val="Odstavecseseznamem"/>
        <w:widowControl w:val="0"/>
        <w:numPr>
          <w:ilvl w:val="0"/>
          <w:numId w:val="6"/>
        </w:numPr>
        <w:spacing w:after="120" w:line="240" w:lineRule="auto"/>
        <w:ind w:left="1349" w:hanging="357"/>
        <w:contextualSpacing w:val="0"/>
        <w:jc w:val="both"/>
        <w:rPr>
          <w:rFonts w:asciiTheme="majorHAnsi" w:hAnsiTheme="majorHAnsi"/>
          <w:noProof/>
        </w:rPr>
      </w:pPr>
      <w:r w:rsidRPr="006F3073">
        <w:rPr>
          <w:rFonts w:asciiTheme="majorHAnsi" w:hAnsiTheme="majorHAnsi"/>
        </w:rPr>
        <w:t>zajistit Školení uživatelů Standardního Software</w:t>
      </w:r>
    </w:p>
    <w:bookmarkEnd w:id="1"/>
    <w:p w14:paraId="19C165E1" w14:textId="733F363D" w:rsidR="00020F55" w:rsidRPr="002005EC" w:rsidRDefault="007B34B7" w:rsidP="00857781">
      <w:pPr>
        <w:widowControl w:val="0"/>
        <w:spacing w:after="120" w:line="276" w:lineRule="auto"/>
        <w:jc w:val="both"/>
        <w:rPr>
          <w:rFonts w:asciiTheme="majorHAnsi" w:hAnsiTheme="majorHAnsi"/>
          <w:noProof/>
        </w:rPr>
      </w:pPr>
      <w:r w:rsidRPr="002005EC">
        <w:rPr>
          <w:rFonts w:asciiTheme="majorHAnsi" w:hAnsiTheme="majorHAnsi"/>
          <w:noProof/>
        </w:rPr>
        <w:tab/>
      </w:r>
      <w:r w:rsidRPr="002005EC">
        <w:rPr>
          <w:rFonts w:asciiTheme="majorHAnsi" w:hAnsiTheme="majorHAnsi"/>
          <w:noProof/>
        </w:rPr>
        <w:tab/>
        <w:t>(dále jen „</w:t>
      </w:r>
      <w:r w:rsidRPr="001F2D6F">
        <w:rPr>
          <w:rFonts w:asciiTheme="majorHAnsi" w:hAnsiTheme="majorHAnsi"/>
          <w:b/>
          <w:bCs/>
          <w:noProof/>
        </w:rPr>
        <w:t>Plněn</w:t>
      </w:r>
      <w:r w:rsidRPr="002005EC">
        <w:rPr>
          <w:rFonts w:asciiTheme="majorHAnsi" w:hAnsiTheme="majorHAnsi"/>
          <w:noProof/>
        </w:rPr>
        <w:t>í“).</w:t>
      </w:r>
    </w:p>
    <w:p w14:paraId="5642C7C5" w14:textId="78670C70" w:rsidR="00E04C01" w:rsidRDefault="00E04C01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  <w:noProof/>
        </w:rPr>
      </w:pPr>
      <w:r w:rsidRPr="00E04C01">
        <w:rPr>
          <w:rFonts w:asciiTheme="majorHAnsi" w:hAnsiTheme="majorHAnsi"/>
          <w:noProof/>
        </w:rPr>
        <w:t xml:space="preserve">Plnění musí být v souladu s Přílohou č. 1 </w:t>
      </w:r>
      <w:r w:rsidRPr="00E04C01">
        <w:rPr>
          <w:rFonts w:asciiTheme="majorHAnsi" w:hAnsiTheme="majorHAnsi"/>
          <w:i/>
          <w:noProof/>
        </w:rPr>
        <w:t xml:space="preserve">Specifikace Plnění </w:t>
      </w:r>
      <w:r w:rsidRPr="00E04C01">
        <w:rPr>
          <w:rFonts w:asciiTheme="majorHAnsi" w:hAnsiTheme="majorHAnsi"/>
          <w:noProof/>
        </w:rPr>
        <w:t xml:space="preserve">a Přílohou č. </w:t>
      </w:r>
      <w:r w:rsidR="005A44EE">
        <w:rPr>
          <w:rFonts w:asciiTheme="majorHAnsi" w:hAnsiTheme="majorHAnsi"/>
          <w:noProof/>
        </w:rPr>
        <w:t>3</w:t>
      </w:r>
      <w:r w:rsidRPr="00E04C01">
        <w:rPr>
          <w:rFonts w:asciiTheme="majorHAnsi" w:hAnsiTheme="majorHAnsi"/>
          <w:noProof/>
        </w:rPr>
        <w:t xml:space="preserve"> </w:t>
      </w:r>
      <w:r w:rsidRPr="00E04C01">
        <w:rPr>
          <w:rFonts w:asciiTheme="majorHAnsi" w:hAnsiTheme="majorHAnsi"/>
          <w:i/>
          <w:noProof/>
        </w:rPr>
        <w:t>Platforma SŽ</w:t>
      </w:r>
      <w:r>
        <w:rPr>
          <w:rFonts w:asciiTheme="majorHAnsi" w:hAnsiTheme="majorHAnsi"/>
          <w:i/>
          <w:noProof/>
        </w:rPr>
        <w:t xml:space="preserve"> </w:t>
      </w:r>
      <w:r>
        <w:rPr>
          <w:rFonts w:asciiTheme="majorHAnsi" w:hAnsiTheme="majorHAnsi"/>
          <w:iCs/>
          <w:noProof/>
        </w:rPr>
        <w:t>(včetně její</w:t>
      </w:r>
      <w:r w:rsidR="00AC1A4C">
        <w:rPr>
          <w:rFonts w:asciiTheme="majorHAnsi" w:hAnsiTheme="majorHAnsi"/>
          <w:iCs/>
          <w:noProof/>
        </w:rPr>
        <w:t>ch</w:t>
      </w:r>
      <w:r>
        <w:rPr>
          <w:rFonts w:asciiTheme="majorHAnsi" w:hAnsiTheme="majorHAnsi"/>
          <w:iCs/>
          <w:noProof/>
        </w:rPr>
        <w:t xml:space="preserve"> příloh)</w:t>
      </w:r>
      <w:r w:rsidRPr="00E04C01">
        <w:rPr>
          <w:rFonts w:asciiTheme="majorHAnsi" w:hAnsiTheme="majorHAnsi"/>
          <w:noProof/>
        </w:rPr>
        <w:t xml:space="preserve">. Ustanovení Přílohy č. 1 </w:t>
      </w:r>
      <w:r w:rsidRPr="00E04C01">
        <w:rPr>
          <w:rFonts w:asciiTheme="majorHAnsi" w:hAnsiTheme="majorHAnsi"/>
          <w:i/>
          <w:noProof/>
        </w:rPr>
        <w:t xml:space="preserve">Specifikace Plnění </w:t>
      </w:r>
      <w:r w:rsidRPr="00E04C01">
        <w:rPr>
          <w:rFonts w:asciiTheme="majorHAnsi" w:hAnsiTheme="majorHAnsi"/>
          <w:noProof/>
        </w:rPr>
        <w:t xml:space="preserve">mají přednost před zněním Přílohy č. </w:t>
      </w:r>
      <w:r w:rsidR="005A44EE">
        <w:rPr>
          <w:rFonts w:asciiTheme="majorHAnsi" w:hAnsiTheme="majorHAnsi"/>
          <w:noProof/>
        </w:rPr>
        <w:t>3</w:t>
      </w:r>
      <w:r w:rsidRPr="00E04C01">
        <w:rPr>
          <w:rFonts w:asciiTheme="majorHAnsi" w:hAnsiTheme="majorHAnsi"/>
          <w:noProof/>
        </w:rPr>
        <w:t xml:space="preserve"> </w:t>
      </w:r>
      <w:r w:rsidRPr="00E04C01">
        <w:rPr>
          <w:rFonts w:asciiTheme="majorHAnsi" w:hAnsiTheme="majorHAnsi"/>
          <w:i/>
          <w:noProof/>
        </w:rPr>
        <w:t xml:space="preserve">Platforma SŽ </w:t>
      </w:r>
      <w:r w:rsidRPr="00C07730">
        <w:rPr>
          <w:rFonts w:asciiTheme="majorHAnsi" w:hAnsiTheme="majorHAnsi"/>
          <w:iCs/>
          <w:noProof/>
        </w:rPr>
        <w:t>(</w:t>
      </w:r>
      <w:r>
        <w:rPr>
          <w:rFonts w:asciiTheme="majorHAnsi" w:hAnsiTheme="majorHAnsi"/>
          <w:noProof/>
        </w:rPr>
        <w:t>včetně její</w:t>
      </w:r>
      <w:r w:rsidR="00AC1A4C">
        <w:rPr>
          <w:rFonts w:asciiTheme="majorHAnsi" w:hAnsiTheme="majorHAnsi"/>
          <w:noProof/>
        </w:rPr>
        <w:t>ch</w:t>
      </w:r>
      <w:r>
        <w:rPr>
          <w:rFonts w:asciiTheme="majorHAnsi" w:hAnsiTheme="majorHAnsi"/>
          <w:noProof/>
        </w:rPr>
        <w:t xml:space="preserve"> příloh)</w:t>
      </w:r>
      <w:r w:rsidRPr="00E04C01">
        <w:rPr>
          <w:rFonts w:asciiTheme="majorHAnsi" w:hAnsiTheme="majorHAnsi"/>
          <w:noProof/>
        </w:rPr>
        <w:t>.</w:t>
      </w:r>
    </w:p>
    <w:p w14:paraId="3179EDE8" w14:textId="44A05752" w:rsidR="004E7B0B" w:rsidRPr="002005EC" w:rsidRDefault="004E7B0B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  <w:noProof/>
        </w:rPr>
      </w:pPr>
      <w:r w:rsidRPr="002005EC">
        <w:rPr>
          <w:rFonts w:asciiTheme="majorHAnsi" w:hAnsiTheme="majorHAnsi"/>
          <w:noProof/>
        </w:rPr>
        <w:t xml:space="preserve">Touto Smlouvou se Kupující zavazuje: </w:t>
      </w:r>
    </w:p>
    <w:p w14:paraId="2DA899FA" w14:textId="35ECA6D2" w:rsidR="004E7B0B" w:rsidRPr="002005EC" w:rsidRDefault="004E7B0B" w:rsidP="00857781">
      <w:pPr>
        <w:pStyle w:val="Odstavecseseznamem"/>
        <w:widowControl w:val="0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Theme="majorHAnsi" w:hAnsiTheme="majorHAnsi"/>
        </w:rPr>
      </w:pPr>
      <w:r w:rsidRPr="002005EC">
        <w:rPr>
          <w:rFonts w:asciiTheme="majorHAnsi" w:hAnsiTheme="majorHAnsi"/>
        </w:rPr>
        <w:t xml:space="preserve">převzít dodaný Standardní Software od Prodávajícího a zaplatit Prodávajícímu za řádně poskytnutý předmět plnění v souladu s touto Smlouvou kupní cenu (jak je definována níže); a </w:t>
      </w:r>
    </w:p>
    <w:p w14:paraId="1482D508" w14:textId="2AD2F713" w:rsidR="00F41719" w:rsidRPr="00FD33B3" w:rsidRDefault="004E7B0B" w:rsidP="00857781">
      <w:pPr>
        <w:pStyle w:val="Odstavecseseznamem"/>
        <w:widowControl w:val="0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Theme="majorHAnsi" w:hAnsiTheme="majorHAnsi"/>
        </w:rPr>
      </w:pPr>
      <w:r w:rsidRPr="002005EC">
        <w:rPr>
          <w:rFonts w:asciiTheme="majorHAnsi" w:hAnsiTheme="majorHAnsi"/>
        </w:rPr>
        <w:t>poskytnout Prodávajícímu nezbytnou součinnost pro plnění povinností dle této Smlouvy.</w:t>
      </w:r>
    </w:p>
    <w:p w14:paraId="7EACB689" w14:textId="17A52E41" w:rsidR="00020F55" w:rsidRPr="00FD33B3" w:rsidRDefault="00020F55" w:rsidP="00857781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jc w:val="both"/>
        <w:rPr>
          <w:noProof/>
        </w:rPr>
      </w:pPr>
      <w:r w:rsidRPr="000C2D81">
        <w:rPr>
          <w:noProof/>
        </w:rPr>
        <w:t>Kontaktní osoby</w:t>
      </w:r>
    </w:p>
    <w:p w14:paraId="583D9943" w14:textId="5E808DF4" w:rsidR="003D2FB7" w:rsidRPr="00221465" w:rsidRDefault="003D2FB7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Kontaktními osobami za účelem plnění této Smlouvy jsou za Prodávajícího </w:t>
      </w:r>
      <w:r w:rsidRPr="00221465">
        <w:rPr>
          <w:rFonts w:asciiTheme="majorHAnsi" w:hAnsiTheme="majorHAnsi"/>
          <w:noProof/>
        </w:rPr>
        <w:t>[</w:t>
      </w:r>
      <w:r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Pr="006964C8">
        <w:rPr>
          <w:rFonts w:asciiTheme="majorHAnsi" w:hAnsiTheme="majorHAnsi"/>
          <w:i/>
          <w:iCs/>
          <w:noProof/>
          <w:highlight w:val="green"/>
        </w:rPr>
        <w:t>: titul, jméno, příjmení, telefon a  e-mail</w:t>
      </w:r>
      <w:r w:rsidRPr="00221465">
        <w:rPr>
          <w:rFonts w:asciiTheme="majorHAnsi" w:hAnsiTheme="majorHAnsi"/>
          <w:noProof/>
        </w:rPr>
        <w:t>].</w:t>
      </w:r>
    </w:p>
    <w:p w14:paraId="4E2D7E93" w14:textId="77777777" w:rsidR="003D2FB7" w:rsidRPr="00221465" w:rsidRDefault="003D2FB7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Kontaktními osobami za účelem plnění této Smlouvy jsou za Kupujícího </w:t>
      </w:r>
      <w:r w:rsidRPr="00221465">
        <w:rPr>
          <w:rFonts w:asciiTheme="majorHAnsi" w:hAnsiTheme="majorHAnsi"/>
          <w:noProof/>
        </w:rPr>
        <w:t>[</w:t>
      </w:r>
      <w:r w:rsidRPr="00221465">
        <w:rPr>
          <w:rFonts w:asciiTheme="majorHAnsi" w:hAnsiTheme="majorHAnsi"/>
          <w:i/>
          <w:iCs/>
          <w:noProof/>
          <w:highlight w:val="yellow"/>
        </w:rPr>
        <w:t>DOPLNÍ KUPUJÍCÍ</w:t>
      </w:r>
      <w:r>
        <w:rPr>
          <w:rFonts w:asciiTheme="majorHAnsi" w:hAnsiTheme="majorHAnsi"/>
          <w:i/>
          <w:iCs/>
          <w:noProof/>
          <w:highlight w:val="yellow"/>
        </w:rPr>
        <w:t xml:space="preserve">: </w:t>
      </w:r>
      <w:r w:rsidRPr="006964C8">
        <w:rPr>
          <w:rFonts w:asciiTheme="majorHAnsi" w:hAnsiTheme="majorHAnsi"/>
          <w:i/>
          <w:iCs/>
          <w:noProof/>
          <w:highlight w:val="yellow"/>
        </w:rPr>
        <w:t>titul, jméno, příjmení, služební telefon a služební e-mail</w:t>
      </w:r>
      <w:r w:rsidRPr="00221465">
        <w:rPr>
          <w:rFonts w:asciiTheme="majorHAnsi" w:hAnsiTheme="majorHAnsi"/>
          <w:noProof/>
          <w:highlight w:val="yellow"/>
        </w:rPr>
        <w:t>]</w:t>
      </w:r>
      <w:r>
        <w:rPr>
          <w:rFonts w:asciiTheme="majorHAnsi" w:hAnsiTheme="majorHAnsi"/>
          <w:noProof/>
          <w:highlight w:val="yellow"/>
        </w:rPr>
        <w:t>.</w:t>
      </w:r>
    </w:p>
    <w:p w14:paraId="394F8B88" w14:textId="10A15B77" w:rsidR="00020F55" w:rsidRPr="00FD33B3" w:rsidRDefault="003D2FB7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Kontaktní osobou Kupujícího pro oblast kybernetické bezpečnosti je </w:t>
      </w:r>
      <w:r w:rsidRPr="00221465">
        <w:rPr>
          <w:rFonts w:asciiTheme="majorHAnsi" w:hAnsiTheme="majorHAnsi"/>
          <w:noProof/>
        </w:rPr>
        <w:t>[</w:t>
      </w:r>
      <w:r w:rsidRPr="00221465">
        <w:rPr>
          <w:rFonts w:asciiTheme="majorHAnsi" w:hAnsiTheme="majorHAnsi"/>
          <w:i/>
          <w:iCs/>
          <w:noProof/>
          <w:highlight w:val="yellow"/>
        </w:rPr>
        <w:t>DOPLNÍ KUPUJÍCÍ</w:t>
      </w:r>
      <w:r>
        <w:rPr>
          <w:rFonts w:asciiTheme="majorHAnsi" w:hAnsiTheme="majorHAnsi"/>
          <w:i/>
          <w:iCs/>
          <w:noProof/>
          <w:highlight w:val="yellow"/>
        </w:rPr>
        <w:t xml:space="preserve">: </w:t>
      </w:r>
      <w:r w:rsidRPr="006964C8">
        <w:rPr>
          <w:rFonts w:asciiTheme="majorHAnsi" w:hAnsiTheme="majorHAnsi"/>
          <w:i/>
          <w:iCs/>
          <w:noProof/>
          <w:highlight w:val="yellow"/>
        </w:rPr>
        <w:t>titul, jméno, příjmení, služební telefon a služební e-mail</w:t>
      </w:r>
      <w:r w:rsidRPr="00221465">
        <w:rPr>
          <w:rFonts w:asciiTheme="majorHAnsi" w:hAnsiTheme="majorHAnsi"/>
          <w:noProof/>
          <w:highlight w:val="yellow"/>
        </w:rPr>
        <w:t>]</w:t>
      </w:r>
      <w:r w:rsidRPr="00221465">
        <w:rPr>
          <w:rFonts w:asciiTheme="majorHAnsi" w:hAnsiTheme="majorHAnsi"/>
          <w:noProof/>
        </w:rPr>
        <w:t>.</w:t>
      </w:r>
    </w:p>
    <w:p w14:paraId="010005F0" w14:textId="77777777" w:rsidR="00CE4490" w:rsidRDefault="00CE4490" w:rsidP="00857781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jc w:val="both"/>
        <w:rPr>
          <w:noProof/>
        </w:rPr>
      </w:pPr>
      <w:r>
        <w:rPr>
          <w:noProof/>
        </w:rPr>
        <w:t>Doba a místo plnění</w:t>
      </w:r>
    </w:p>
    <w:p w14:paraId="78F06781" w14:textId="1002710B" w:rsidR="00CE4490" w:rsidRPr="006F3073" w:rsidRDefault="00CE4490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6F3073">
        <w:rPr>
          <w:rFonts w:asciiTheme="majorHAnsi" w:hAnsiTheme="majorHAnsi"/>
        </w:rPr>
        <w:t xml:space="preserve">Tato Smlouva je uzavřena na dobu </w:t>
      </w:r>
      <w:r w:rsidR="00A26FBC" w:rsidRPr="006F3073">
        <w:rPr>
          <w:rFonts w:asciiTheme="majorHAnsi" w:hAnsiTheme="majorHAnsi"/>
        </w:rPr>
        <w:t xml:space="preserve">1 roku jednoho roku od dne nabytí </w:t>
      </w:r>
      <w:r w:rsidRPr="006F3073">
        <w:rPr>
          <w:rFonts w:asciiTheme="majorHAnsi" w:hAnsiTheme="majorHAnsi"/>
        </w:rPr>
        <w:t>účinnosti Smlouvy.</w:t>
      </w:r>
    </w:p>
    <w:p w14:paraId="47703A6B" w14:textId="70F3B678" w:rsidR="00CE4490" w:rsidRPr="006F3073" w:rsidRDefault="00CE4490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6F3073">
        <w:rPr>
          <w:rFonts w:asciiTheme="majorHAnsi" w:hAnsiTheme="majorHAnsi"/>
        </w:rPr>
        <w:t xml:space="preserve">Místem plnění jsou místa umístění IT prostředí </w:t>
      </w:r>
      <w:r w:rsidR="005537A0" w:rsidRPr="006F3073">
        <w:rPr>
          <w:rFonts w:asciiTheme="majorHAnsi" w:hAnsiTheme="majorHAnsi"/>
        </w:rPr>
        <w:t>Kupujícího</w:t>
      </w:r>
      <w:r w:rsidRPr="006F3073">
        <w:rPr>
          <w:rFonts w:asciiTheme="majorHAnsi" w:hAnsiTheme="majorHAnsi"/>
        </w:rPr>
        <w:t xml:space="preserve">, které je popsáno v </w:t>
      </w:r>
      <w:r w:rsidR="00E04C01" w:rsidRPr="006F3073">
        <w:rPr>
          <w:rFonts w:asciiTheme="majorHAnsi" w:hAnsiTheme="majorHAnsi"/>
        </w:rPr>
        <w:t xml:space="preserve">Příloze </w:t>
      </w:r>
      <w:r w:rsidR="002612FE" w:rsidRPr="006F3073">
        <w:rPr>
          <w:rFonts w:asciiTheme="majorHAnsi" w:hAnsiTheme="majorHAnsi"/>
        </w:rPr>
        <w:t xml:space="preserve">č. </w:t>
      </w:r>
      <w:r w:rsidR="005A44EE">
        <w:rPr>
          <w:rFonts w:asciiTheme="majorHAnsi" w:hAnsiTheme="majorHAnsi"/>
        </w:rPr>
        <w:t>3</w:t>
      </w:r>
      <w:r w:rsidR="002612FE" w:rsidRPr="006F3073">
        <w:rPr>
          <w:rFonts w:asciiTheme="majorHAnsi" w:hAnsiTheme="majorHAnsi"/>
        </w:rPr>
        <w:t xml:space="preserve"> </w:t>
      </w:r>
      <w:r w:rsidRPr="006F3073">
        <w:rPr>
          <w:rFonts w:asciiTheme="majorHAnsi" w:hAnsiTheme="majorHAnsi"/>
          <w:i/>
          <w:iCs/>
        </w:rPr>
        <w:t>Platforma S</w:t>
      </w:r>
      <w:r w:rsidR="00E04C01" w:rsidRPr="006F3073">
        <w:rPr>
          <w:rFonts w:asciiTheme="majorHAnsi" w:hAnsiTheme="majorHAnsi"/>
          <w:i/>
          <w:iCs/>
        </w:rPr>
        <w:t>Ž</w:t>
      </w:r>
      <w:r w:rsidR="00E04C01" w:rsidRPr="006F3073">
        <w:rPr>
          <w:rStyle w:val="Odkaznakoment"/>
        </w:rPr>
        <w:t xml:space="preserve"> </w:t>
      </w:r>
      <w:r w:rsidR="00E04C01" w:rsidRPr="006F3073">
        <w:rPr>
          <w:rStyle w:val="Odkaznakoment"/>
          <w:sz w:val="18"/>
          <w:szCs w:val="18"/>
        </w:rPr>
        <w:t>(včetně její</w:t>
      </w:r>
      <w:r w:rsidR="00AC1A4C" w:rsidRPr="006F3073">
        <w:rPr>
          <w:rStyle w:val="Odkaznakoment"/>
          <w:sz w:val="18"/>
          <w:szCs w:val="18"/>
        </w:rPr>
        <w:t>ch</w:t>
      </w:r>
      <w:r w:rsidR="00E04C01" w:rsidRPr="006F3073">
        <w:rPr>
          <w:rStyle w:val="Odkaznakoment"/>
          <w:sz w:val="18"/>
          <w:szCs w:val="18"/>
        </w:rPr>
        <w:t xml:space="preserve"> příloh)</w:t>
      </w:r>
      <w:r w:rsidRPr="006F3073">
        <w:rPr>
          <w:rFonts w:asciiTheme="majorHAnsi" w:hAnsiTheme="majorHAnsi"/>
        </w:rPr>
        <w:t>.</w:t>
      </w:r>
    </w:p>
    <w:p w14:paraId="51E4213B" w14:textId="08CDBF18" w:rsidR="00020F55" w:rsidRPr="00F07A68" w:rsidRDefault="00020F55" w:rsidP="00857781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jc w:val="both"/>
        <w:rPr>
          <w:noProof/>
        </w:rPr>
      </w:pPr>
      <w:r w:rsidRPr="00F07A68">
        <w:rPr>
          <w:noProof/>
        </w:rPr>
        <w:t>Cena</w:t>
      </w:r>
      <w:r w:rsidR="009C6957" w:rsidRPr="00F07A68">
        <w:rPr>
          <w:noProof/>
        </w:rPr>
        <w:t xml:space="preserve"> a platební podmínky</w:t>
      </w:r>
    </w:p>
    <w:p w14:paraId="37DBC20E" w14:textId="76A8A46E" w:rsidR="00020F55" w:rsidRPr="00F07A68" w:rsidRDefault="00020F55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F07A68">
        <w:rPr>
          <w:rFonts w:asciiTheme="majorHAnsi" w:hAnsiTheme="majorHAnsi"/>
        </w:rPr>
        <w:t xml:space="preserve">Cena za předmět plnění dle této Smlouvy je sjednána v souladu s nabídkovou cenou, kterou Prodávající uvedl ve své nabídce </w:t>
      </w:r>
      <w:r w:rsidR="003333D8" w:rsidRPr="00F07A68">
        <w:rPr>
          <w:rFonts w:asciiTheme="majorHAnsi" w:hAnsiTheme="majorHAnsi"/>
        </w:rPr>
        <w:t>k</w:t>
      </w:r>
      <w:r w:rsidRPr="00F07A68">
        <w:rPr>
          <w:rFonts w:asciiTheme="majorHAnsi" w:hAnsiTheme="majorHAnsi"/>
        </w:rPr>
        <w:t xml:space="preserve"> Veřejné </w:t>
      </w:r>
      <w:r w:rsidR="003333D8" w:rsidRPr="00F07A68">
        <w:rPr>
          <w:rFonts w:asciiTheme="majorHAnsi" w:hAnsiTheme="majorHAnsi"/>
        </w:rPr>
        <w:t>zakázce</w:t>
      </w:r>
      <w:r w:rsidRPr="00F07A68">
        <w:rPr>
          <w:rFonts w:asciiTheme="majorHAnsi" w:hAnsiTheme="majorHAnsi"/>
        </w:rPr>
        <w:t>.</w:t>
      </w:r>
    </w:p>
    <w:p w14:paraId="2D78F70F" w14:textId="13B6C828" w:rsidR="005961F0" w:rsidRDefault="005961F0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Kupující je povinen zaplatit Prodávajícímu za Plnění cenu ve výši </w:t>
      </w:r>
      <w:r w:rsidRPr="005961F0">
        <w:rPr>
          <w:rFonts w:asciiTheme="majorHAnsi" w:hAnsiTheme="majorHAnsi"/>
          <w:highlight w:val="green"/>
        </w:rPr>
        <w:t>……………….</w:t>
      </w:r>
      <w:r>
        <w:rPr>
          <w:rFonts w:asciiTheme="majorHAnsi" w:hAnsiTheme="majorHAnsi"/>
        </w:rPr>
        <w:t xml:space="preserve"> Kč bez DPH („</w:t>
      </w:r>
      <w:r w:rsidRPr="005961F0">
        <w:rPr>
          <w:rFonts w:asciiTheme="majorHAnsi" w:hAnsiTheme="majorHAnsi"/>
        </w:rPr>
        <w:t>Cena</w:t>
      </w:r>
      <w:r>
        <w:rPr>
          <w:rFonts w:asciiTheme="majorHAnsi" w:hAnsiTheme="majorHAnsi"/>
        </w:rPr>
        <w:t xml:space="preserve">“), výše DPH </w:t>
      </w:r>
      <w:r w:rsidRPr="005961F0">
        <w:rPr>
          <w:rFonts w:asciiTheme="majorHAnsi" w:hAnsiTheme="majorHAnsi"/>
          <w:highlight w:val="green"/>
        </w:rPr>
        <w:t>……………..</w:t>
      </w:r>
      <w:r w:rsidR="00CC4555">
        <w:rPr>
          <w:rFonts w:asciiTheme="majorHAnsi" w:hAnsiTheme="majorHAnsi"/>
        </w:rPr>
        <w:t xml:space="preserve"> Kč</w:t>
      </w:r>
      <w:r>
        <w:rPr>
          <w:rFonts w:asciiTheme="majorHAnsi" w:hAnsiTheme="majorHAnsi"/>
        </w:rPr>
        <w:t xml:space="preserve">, cena včetně DPH </w:t>
      </w:r>
      <w:r w:rsidRPr="005961F0">
        <w:rPr>
          <w:rFonts w:asciiTheme="majorHAnsi" w:hAnsiTheme="majorHAnsi"/>
          <w:highlight w:val="green"/>
        </w:rPr>
        <w:t>………………</w:t>
      </w:r>
      <w:r w:rsidR="00CC4555">
        <w:rPr>
          <w:rFonts w:asciiTheme="majorHAnsi" w:hAnsiTheme="majorHAnsi"/>
        </w:rPr>
        <w:t xml:space="preserve"> Kč</w:t>
      </w:r>
      <w:r w:rsidRPr="005961F0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Výše DPH může být uplatněna v rozdílné výši, než je uvedeno v závislosti na platných právních předpisech ke dni zdanitelného plnění, v takovém případě není zapotřebí uzavírat dodatek k této Smlouvě.</w:t>
      </w:r>
    </w:p>
    <w:p w14:paraId="1596637C" w14:textId="2BAB20C2" w:rsidR="003B732C" w:rsidRPr="00EF5346" w:rsidRDefault="003B732C" w:rsidP="003B732C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F5346">
        <w:rPr>
          <w:rFonts w:asciiTheme="majorHAnsi" w:hAnsiTheme="majorHAnsi"/>
        </w:rPr>
        <w:t xml:space="preserve">Podrobný rozpis Ceny dle jednotlivých částí Plnění je uveden v Příloze č. 2 </w:t>
      </w:r>
      <w:r w:rsidRPr="00EF5346">
        <w:rPr>
          <w:rFonts w:asciiTheme="majorHAnsi" w:hAnsiTheme="majorHAnsi"/>
          <w:i/>
          <w:iCs/>
        </w:rPr>
        <w:t>Cena Plnění.</w:t>
      </w:r>
    </w:p>
    <w:p w14:paraId="71E002A0" w14:textId="77777777" w:rsidR="009C6957" w:rsidRPr="002005EC" w:rsidRDefault="009C6957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  <w:noProof/>
        </w:rPr>
      </w:pPr>
      <w:r w:rsidRPr="002005EC">
        <w:rPr>
          <w:rFonts w:asciiTheme="majorHAnsi" w:hAnsiTheme="majorHAnsi"/>
          <w:noProof/>
        </w:rPr>
        <w:t>Cena je výslovně sjednávána jako nejvyšší možná a nepřekročitelná.</w:t>
      </w:r>
    </w:p>
    <w:p w14:paraId="364B7F77" w14:textId="77777777" w:rsidR="004E66DF" w:rsidRPr="004C479A" w:rsidRDefault="009C6957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  <w:noProof/>
        </w:rPr>
      </w:pPr>
      <w:r w:rsidRPr="004C479A">
        <w:rPr>
          <w:rFonts w:asciiTheme="majorHAnsi" w:hAnsiTheme="majorHAnsi"/>
          <w:noProof/>
        </w:rPr>
        <w:t>Právo na zaplacení Ceny či její části Prodávajícímu vzniká dnem podpisu Akceptačního protokolu s uvedením „Akceptováno“, nebo v případě vyznačení na Akceptačním protokolu „Akceptováno s výhradou“, dnem odstranění vytčených vad.</w:t>
      </w:r>
    </w:p>
    <w:p w14:paraId="4AC0B31C" w14:textId="56FFC82E" w:rsidR="00020F55" w:rsidRPr="00FD33B3" w:rsidRDefault="00020F55" w:rsidP="00857781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jc w:val="both"/>
        <w:rPr>
          <w:noProof/>
        </w:rPr>
      </w:pPr>
      <w:r w:rsidRPr="000C2D81">
        <w:rPr>
          <w:noProof/>
        </w:rPr>
        <w:t>Práva duševního vlastnictví</w:t>
      </w:r>
    </w:p>
    <w:p w14:paraId="76EE3CDA" w14:textId="70B7CEDB" w:rsidR="00020F55" w:rsidRPr="006F3073" w:rsidRDefault="00020F55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  <w:noProof/>
        </w:rPr>
      </w:pPr>
      <w:r w:rsidRPr="006F3073">
        <w:rPr>
          <w:rFonts w:asciiTheme="majorHAnsi" w:hAnsiTheme="majorHAnsi"/>
          <w:noProof/>
        </w:rPr>
        <w:lastRenderedPageBreak/>
        <w:t xml:space="preserve">Pro </w:t>
      </w:r>
      <w:r w:rsidR="00051543" w:rsidRPr="006F3073">
        <w:rPr>
          <w:rFonts w:asciiTheme="majorHAnsi" w:hAnsiTheme="majorHAnsi"/>
          <w:noProof/>
        </w:rPr>
        <w:t xml:space="preserve">Standardní </w:t>
      </w:r>
      <w:r w:rsidRPr="006F3073">
        <w:rPr>
          <w:rFonts w:asciiTheme="majorHAnsi" w:hAnsiTheme="majorHAnsi"/>
          <w:noProof/>
        </w:rPr>
        <w:t>Software platí článek 6.</w:t>
      </w:r>
      <w:r w:rsidR="00051543" w:rsidRPr="006F3073">
        <w:rPr>
          <w:rFonts w:asciiTheme="majorHAnsi" w:hAnsiTheme="majorHAnsi"/>
          <w:noProof/>
        </w:rPr>
        <w:t>2</w:t>
      </w:r>
      <w:r w:rsidRPr="006F3073">
        <w:rPr>
          <w:rFonts w:asciiTheme="majorHAnsi" w:hAnsiTheme="majorHAnsi"/>
          <w:noProof/>
        </w:rPr>
        <w:t xml:space="preserve">. </w:t>
      </w:r>
      <w:bookmarkStart w:id="2" w:name="_Hlk31201456"/>
      <w:r w:rsidR="0012118D" w:rsidRPr="006F3073">
        <w:rPr>
          <w:rFonts w:asciiTheme="majorHAnsi" w:hAnsiTheme="majorHAnsi"/>
          <w:noProof/>
        </w:rPr>
        <w:t xml:space="preserve">Přílohy </w:t>
      </w:r>
      <w:r w:rsidR="002612FE" w:rsidRPr="006F3073">
        <w:rPr>
          <w:rFonts w:asciiTheme="majorHAnsi" w:hAnsiTheme="majorHAnsi"/>
          <w:noProof/>
        </w:rPr>
        <w:t xml:space="preserve">č. </w:t>
      </w:r>
      <w:r w:rsidR="005A44EE">
        <w:rPr>
          <w:rFonts w:asciiTheme="majorHAnsi" w:hAnsiTheme="majorHAnsi"/>
          <w:noProof/>
        </w:rPr>
        <w:t>5</w:t>
      </w:r>
      <w:r w:rsidR="00775733" w:rsidRPr="006F3073">
        <w:rPr>
          <w:rFonts w:asciiTheme="majorHAnsi" w:hAnsiTheme="majorHAnsi"/>
          <w:noProof/>
        </w:rPr>
        <w:t xml:space="preserve"> </w:t>
      </w:r>
      <w:r w:rsidR="00775733" w:rsidRPr="006F3073">
        <w:rPr>
          <w:rFonts w:asciiTheme="majorHAnsi" w:hAnsiTheme="majorHAnsi"/>
          <w:i/>
          <w:iCs/>
          <w:noProof/>
        </w:rPr>
        <w:t>Zvláštní obchodní podmínky</w:t>
      </w:r>
      <w:r w:rsidR="00775733" w:rsidRPr="006F3073">
        <w:rPr>
          <w:rFonts w:asciiTheme="majorHAnsi" w:hAnsiTheme="majorHAnsi"/>
          <w:noProof/>
        </w:rPr>
        <w:t>.</w:t>
      </w:r>
      <w:bookmarkEnd w:id="2"/>
    </w:p>
    <w:p w14:paraId="2CA17AD9" w14:textId="4B096DCF" w:rsidR="00020F55" w:rsidRPr="000C2D81" w:rsidRDefault="00587F36" w:rsidP="00857781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jc w:val="both"/>
        <w:rPr>
          <w:noProof/>
        </w:rPr>
      </w:pPr>
      <w:r>
        <w:rPr>
          <w:noProof/>
        </w:rPr>
        <w:t>Helpd</w:t>
      </w:r>
      <w:r w:rsidR="00020F55" w:rsidRPr="000C2D81">
        <w:rPr>
          <w:noProof/>
        </w:rPr>
        <w:t>esk</w:t>
      </w:r>
    </w:p>
    <w:p w14:paraId="49F28FDA" w14:textId="2E134BF7" w:rsidR="00020F55" w:rsidRPr="006F3073" w:rsidRDefault="00BF1703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  <w:noProof/>
        </w:rPr>
      </w:pPr>
      <w:r w:rsidRPr="006F3073">
        <w:rPr>
          <w:rFonts w:asciiTheme="majorHAnsi" w:hAnsiTheme="majorHAnsi"/>
        </w:rPr>
        <w:t>Prodávající</w:t>
      </w:r>
      <w:r w:rsidR="00020F55" w:rsidRPr="006F3073">
        <w:rPr>
          <w:rFonts w:asciiTheme="majorHAnsi" w:hAnsiTheme="majorHAnsi"/>
        </w:rPr>
        <w:t xml:space="preserve"> bude poskytovat </w:t>
      </w:r>
      <w:r w:rsidR="00587F36" w:rsidRPr="006F3073">
        <w:rPr>
          <w:rFonts w:asciiTheme="majorHAnsi" w:hAnsiTheme="majorHAnsi"/>
        </w:rPr>
        <w:t>Helpd</w:t>
      </w:r>
      <w:r w:rsidRPr="006F3073">
        <w:rPr>
          <w:rFonts w:asciiTheme="majorHAnsi" w:hAnsiTheme="majorHAnsi"/>
        </w:rPr>
        <w:t>e</w:t>
      </w:r>
      <w:r w:rsidR="00020F55" w:rsidRPr="006F3073">
        <w:rPr>
          <w:rFonts w:asciiTheme="majorHAnsi" w:hAnsiTheme="majorHAnsi"/>
        </w:rPr>
        <w:t>sk v režimu 3 ve smyslu čl. 10.</w:t>
      </w:r>
      <w:r w:rsidR="00F02503" w:rsidRPr="006F3073">
        <w:rPr>
          <w:rFonts w:asciiTheme="majorHAnsi" w:hAnsiTheme="majorHAnsi"/>
        </w:rPr>
        <w:t>3</w:t>
      </w:r>
      <w:r w:rsidR="00020F55" w:rsidRPr="006F3073">
        <w:rPr>
          <w:rFonts w:asciiTheme="majorHAnsi" w:hAnsiTheme="majorHAnsi"/>
        </w:rPr>
        <w:t xml:space="preserve">. </w:t>
      </w:r>
      <w:r w:rsidR="002612FE" w:rsidRPr="006F3073">
        <w:rPr>
          <w:rFonts w:asciiTheme="majorHAnsi" w:hAnsiTheme="majorHAnsi"/>
          <w:noProof/>
        </w:rPr>
        <w:t xml:space="preserve">Přílohy č. </w:t>
      </w:r>
      <w:r w:rsidR="005A44EE">
        <w:rPr>
          <w:rFonts w:asciiTheme="majorHAnsi" w:hAnsiTheme="majorHAnsi"/>
          <w:noProof/>
        </w:rPr>
        <w:t>5</w:t>
      </w:r>
      <w:r w:rsidR="006F3073" w:rsidRPr="006F3073">
        <w:rPr>
          <w:rFonts w:asciiTheme="majorHAnsi" w:hAnsiTheme="majorHAnsi"/>
          <w:noProof/>
        </w:rPr>
        <w:t xml:space="preserve"> </w:t>
      </w:r>
      <w:r w:rsidR="00775733" w:rsidRPr="006F3073">
        <w:rPr>
          <w:rFonts w:asciiTheme="majorHAnsi" w:hAnsiTheme="majorHAnsi"/>
          <w:i/>
          <w:iCs/>
          <w:noProof/>
        </w:rPr>
        <w:t>Zvláštní obchodní podmínky</w:t>
      </w:r>
      <w:r w:rsidR="00775733" w:rsidRPr="006F3073">
        <w:rPr>
          <w:rFonts w:asciiTheme="majorHAnsi" w:hAnsiTheme="majorHAnsi"/>
          <w:noProof/>
        </w:rPr>
        <w:t>.</w:t>
      </w:r>
    </w:p>
    <w:p w14:paraId="7CCE8746" w14:textId="3F852D66" w:rsidR="00836E72" w:rsidRPr="006F3073" w:rsidRDefault="00BF1703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  <w:noProof/>
        </w:rPr>
      </w:pPr>
      <w:r w:rsidRPr="006F3073">
        <w:rPr>
          <w:rFonts w:asciiTheme="majorHAnsi" w:hAnsiTheme="majorHAnsi"/>
        </w:rPr>
        <w:t>Prodávající</w:t>
      </w:r>
      <w:r w:rsidR="00020F55" w:rsidRPr="006F3073">
        <w:rPr>
          <w:rFonts w:asciiTheme="majorHAnsi" w:hAnsiTheme="majorHAnsi"/>
        </w:rPr>
        <w:t xml:space="preserve"> bude provozovat </w:t>
      </w:r>
      <w:proofErr w:type="spellStart"/>
      <w:r w:rsidR="00587F36" w:rsidRPr="006F3073">
        <w:rPr>
          <w:rFonts w:asciiTheme="majorHAnsi" w:hAnsiTheme="majorHAnsi"/>
        </w:rPr>
        <w:t>Helpd</w:t>
      </w:r>
      <w:r w:rsidR="00020F55" w:rsidRPr="006F3073">
        <w:rPr>
          <w:rFonts w:asciiTheme="majorHAnsi" w:hAnsiTheme="majorHAnsi"/>
        </w:rPr>
        <w:t>esk</w:t>
      </w:r>
      <w:proofErr w:type="spellEnd"/>
      <w:r w:rsidR="00020F55" w:rsidRPr="006F3073">
        <w:rPr>
          <w:rFonts w:asciiTheme="majorHAnsi" w:hAnsiTheme="majorHAnsi"/>
        </w:rPr>
        <w:t xml:space="preserve"> v úrovni L1</w:t>
      </w:r>
      <w:r w:rsidR="00BC62CE" w:rsidRPr="006F3073">
        <w:rPr>
          <w:rFonts w:asciiTheme="majorHAnsi" w:hAnsiTheme="majorHAnsi"/>
        </w:rPr>
        <w:t xml:space="preserve"> </w:t>
      </w:r>
      <w:r w:rsidR="00020F55" w:rsidRPr="006F3073">
        <w:rPr>
          <w:rFonts w:asciiTheme="majorHAnsi" w:hAnsiTheme="majorHAnsi"/>
        </w:rPr>
        <w:t>ve smyslu č</w:t>
      </w:r>
      <w:r w:rsidR="000B59AD" w:rsidRPr="006F3073">
        <w:rPr>
          <w:rFonts w:asciiTheme="majorHAnsi" w:hAnsiTheme="majorHAnsi"/>
        </w:rPr>
        <w:t>l</w:t>
      </w:r>
      <w:r w:rsidR="00020F55" w:rsidRPr="006F3073">
        <w:rPr>
          <w:rFonts w:asciiTheme="majorHAnsi" w:hAnsiTheme="majorHAnsi"/>
        </w:rPr>
        <w:t>. 10.</w:t>
      </w:r>
      <w:r w:rsidR="00F02503" w:rsidRPr="006F3073">
        <w:rPr>
          <w:rFonts w:asciiTheme="majorHAnsi" w:hAnsiTheme="majorHAnsi"/>
        </w:rPr>
        <w:t>6</w:t>
      </w:r>
      <w:r w:rsidR="00020F55" w:rsidRPr="006F3073">
        <w:rPr>
          <w:rFonts w:asciiTheme="majorHAnsi" w:hAnsiTheme="majorHAnsi"/>
        </w:rPr>
        <w:t xml:space="preserve">. </w:t>
      </w:r>
      <w:r w:rsidR="002612FE" w:rsidRPr="006F3073">
        <w:rPr>
          <w:rFonts w:asciiTheme="majorHAnsi" w:hAnsiTheme="majorHAnsi"/>
          <w:noProof/>
        </w:rPr>
        <w:t xml:space="preserve">Přílohy č. </w:t>
      </w:r>
      <w:r w:rsidR="005A44EE">
        <w:rPr>
          <w:rFonts w:asciiTheme="majorHAnsi" w:hAnsiTheme="majorHAnsi"/>
          <w:noProof/>
        </w:rPr>
        <w:t>5</w:t>
      </w:r>
      <w:r w:rsidR="00775733" w:rsidRPr="006F3073">
        <w:rPr>
          <w:rFonts w:asciiTheme="majorHAnsi" w:hAnsiTheme="majorHAnsi"/>
          <w:noProof/>
        </w:rPr>
        <w:t xml:space="preserve"> </w:t>
      </w:r>
      <w:r w:rsidR="00775733" w:rsidRPr="006F3073">
        <w:rPr>
          <w:rFonts w:asciiTheme="majorHAnsi" w:hAnsiTheme="majorHAnsi"/>
          <w:i/>
          <w:iCs/>
          <w:noProof/>
        </w:rPr>
        <w:t>Zvláštní obchodní podmínky</w:t>
      </w:r>
      <w:r w:rsidR="00775733" w:rsidRPr="006F3073">
        <w:rPr>
          <w:rFonts w:asciiTheme="majorHAnsi" w:hAnsiTheme="majorHAnsi"/>
          <w:noProof/>
        </w:rPr>
        <w:t>.</w:t>
      </w:r>
    </w:p>
    <w:p w14:paraId="544EF1AB" w14:textId="77777777" w:rsidR="00836E72" w:rsidRPr="006F3073" w:rsidRDefault="00836E72" w:rsidP="00857781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jc w:val="both"/>
        <w:rPr>
          <w:noProof/>
        </w:rPr>
      </w:pPr>
      <w:r w:rsidRPr="006F3073">
        <w:rPr>
          <w:noProof/>
        </w:rPr>
        <w:t>Servisní model</w:t>
      </w:r>
    </w:p>
    <w:p w14:paraId="739A205C" w14:textId="64E6C140" w:rsidR="00836E72" w:rsidRPr="006F3073" w:rsidRDefault="00BF1703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  <w:noProof/>
        </w:rPr>
      </w:pPr>
      <w:r w:rsidRPr="006F3073">
        <w:rPr>
          <w:rFonts w:asciiTheme="majorHAnsi" w:hAnsiTheme="majorHAnsi"/>
        </w:rPr>
        <w:t>Prodávaj</w:t>
      </w:r>
      <w:r w:rsidR="007A46F8" w:rsidRPr="006F3073">
        <w:rPr>
          <w:rFonts w:asciiTheme="majorHAnsi" w:hAnsiTheme="majorHAnsi"/>
        </w:rPr>
        <w:t>í</w:t>
      </w:r>
      <w:r w:rsidRPr="006F3073">
        <w:rPr>
          <w:rFonts w:asciiTheme="majorHAnsi" w:hAnsiTheme="majorHAnsi"/>
        </w:rPr>
        <w:t>cí</w:t>
      </w:r>
      <w:r w:rsidR="00836E72" w:rsidRPr="006F3073">
        <w:rPr>
          <w:rFonts w:asciiTheme="majorHAnsi" w:hAnsiTheme="majorHAnsi"/>
        </w:rPr>
        <w:t xml:space="preserve"> bude poskytovat servisní model v režimu B2</w:t>
      </w:r>
      <w:r w:rsidR="006D3041" w:rsidRPr="006F3073">
        <w:rPr>
          <w:rFonts w:asciiTheme="majorHAnsi" w:hAnsiTheme="majorHAnsi"/>
        </w:rPr>
        <w:t xml:space="preserve"> </w:t>
      </w:r>
      <w:r w:rsidR="00836E72" w:rsidRPr="006F3073">
        <w:rPr>
          <w:rFonts w:asciiTheme="majorHAnsi" w:hAnsiTheme="majorHAnsi"/>
        </w:rPr>
        <w:t>ve smyslu čl. 12.</w:t>
      </w:r>
      <w:r w:rsidR="00F02503" w:rsidRPr="006F3073" w:rsidDel="00F02503">
        <w:rPr>
          <w:rFonts w:asciiTheme="majorHAnsi" w:hAnsiTheme="majorHAnsi"/>
        </w:rPr>
        <w:t xml:space="preserve"> </w:t>
      </w:r>
      <w:r w:rsidR="00836E72" w:rsidRPr="006F3073">
        <w:rPr>
          <w:rFonts w:asciiTheme="majorHAnsi" w:hAnsiTheme="majorHAnsi"/>
        </w:rPr>
        <w:t xml:space="preserve">2. </w:t>
      </w:r>
      <w:r w:rsidR="002612FE" w:rsidRPr="006F3073">
        <w:rPr>
          <w:rFonts w:asciiTheme="majorHAnsi" w:hAnsiTheme="majorHAnsi"/>
          <w:noProof/>
        </w:rPr>
        <w:t xml:space="preserve">Přílohy č. </w:t>
      </w:r>
      <w:r w:rsidR="005A44EE">
        <w:rPr>
          <w:rFonts w:asciiTheme="majorHAnsi" w:hAnsiTheme="majorHAnsi"/>
          <w:noProof/>
        </w:rPr>
        <w:t>5</w:t>
      </w:r>
      <w:r w:rsidR="00775733" w:rsidRPr="006F3073">
        <w:rPr>
          <w:rFonts w:asciiTheme="majorHAnsi" w:hAnsiTheme="majorHAnsi"/>
          <w:noProof/>
        </w:rPr>
        <w:t xml:space="preserve"> </w:t>
      </w:r>
      <w:r w:rsidR="00775733" w:rsidRPr="006F3073">
        <w:rPr>
          <w:rFonts w:asciiTheme="majorHAnsi" w:hAnsiTheme="majorHAnsi"/>
          <w:i/>
          <w:iCs/>
          <w:noProof/>
        </w:rPr>
        <w:t>Zvláštní obchodní podmínky</w:t>
      </w:r>
      <w:r w:rsidR="00775733" w:rsidRPr="006F3073">
        <w:rPr>
          <w:rFonts w:asciiTheme="majorHAnsi" w:hAnsiTheme="majorHAnsi"/>
          <w:noProof/>
        </w:rPr>
        <w:t>.</w:t>
      </w:r>
    </w:p>
    <w:p w14:paraId="6B23D638" w14:textId="77777777" w:rsidR="00020F55" w:rsidRPr="006F3073" w:rsidRDefault="00020F55" w:rsidP="00857781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jc w:val="both"/>
        <w:rPr>
          <w:noProof/>
        </w:rPr>
      </w:pPr>
      <w:bookmarkStart w:id="3" w:name="_Hlk28895063"/>
      <w:r w:rsidRPr="006F3073">
        <w:rPr>
          <w:noProof/>
        </w:rPr>
        <w:t>Kybernetická bezpečnost</w:t>
      </w:r>
    </w:p>
    <w:p w14:paraId="07E446D4" w14:textId="601A26D0" w:rsidR="00F41719" w:rsidRPr="006F3073" w:rsidRDefault="00020F55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  <w:noProof/>
        </w:rPr>
      </w:pPr>
      <w:r w:rsidRPr="006F3073">
        <w:rPr>
          <w:rFonts w:asciiTheme="majorHAnsi" w:hAnsiTheme="majorHAnsi"/>
        </w:rPr>
        <w:t xml:space="preserve">Prodávající je povinen dodržovat ustanovení týkající se kybernetické bezpečnosti ve smyslu článku </w:t>
      </w:r>
      <w:r w:rsidR="004E66DF" w:rsidRPr="006F3073">
        <w:rPr>
          <w:rFonts w:asciiTheme="majorHAnsi" w:hAnsiTheme="majorHAnsi"/>
        </w:rPr>
        <w:t>20</w:t>
      </w:r>
      <w:r w:rsidRPr="006F3073">
        <w:rPr>
          <w:rFonts w:asciiTheme="majorHAnsi" w:hAnsiTheme="majorHAnsi"/>
        </w:rPr>
        <w:t xml:space="preserve">. </w:t>
      </w:r>
      <w:r w:rsidR="00775733" w:rsidRPr="006F3073">
        <w:rPr>
          <w:rFonts w:asciiTheme="majorHAnsi" w:hAnsiTheme="majorHAnsi"/>
          <w:noProof/>
        </w:rPr>
        <w:t xml:space="preserve">Přílohy č. </w:t>
      </w:r>
      <w:r w:rsidR="005A44EE">
        <w:rPr>
          <w:rFonts w:asciiTheme="majorHAnsi" w:hAnsiTheme="majorHAnsi"/>
          <w:noProof/>
        </w:rPr>
        <w:t>5</w:t>
      </w:r>
      <w:r w:rsidR="00775733" w:rsidRPr="006F3073">
        <w:rPr>
          <w:rFonts w:asciiTheme="majorHAnsi" w:hAnsiTheme="majorHAnsi"/>
          <w:noProof/>
        </w:rPr>
        <w:t xml:space="preserve"> </w:t>
      </w:r>
      <w:r w:rsidR="00775733" w:rsidRPr="006F3073">
        <w:rPr>
          <w:rFonts w:asciiTheme="majorHAnsi" w:hAnsiTheme="majorHAnsi"/>
          <w:i/>
          <w:iCs/>
          <w:noProof/>
        </w:rPr>
        <w:t>Zvláštní obchodní podmínky</w:t>
      </w:r>
      <w:r w:rsidR="00775733" w:rsidRPr="006F3073">
        <w:rPr>
          <w:rFonts w:asciiTheme="majorHAnsi" w:hAnsiTheme="majorHAnsi"/>
          <w:noProof/>
        </w:rPr>
        <w:t>.</w:t>
      </w:r>
    </w:p>
    <w:bookmarkEnd w:id="3"/>
    <w:p w14:paraId="7F9E3356" w14:textId="5CFE4E36" w:rsidR="00944CEE" w:rsidRDefault="00944CEE" w:rsidP="00857781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Střet zájmů, povinnosti Prodávajícího v souvislosti s konfliktem na Ukrajině</w:t>
      </w:r>
    </w:p>
    <w:p w14:paraId="387B7F91" w14:textId="77777777" w:rsidR="00944CEE" w:rsidRPr="00944CEE" w:rsidRDefault="00944CEE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jc w:val="both"/>
        <w:rPr>
          <w:lang w:eastAsia="cs-CZ"/>
        </w:rPr>
      </w:pPr>
      <w:r w:rsidRPr="00944CEE">
        <w:rPr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944CEE">
        <w:rPr>
          <w:lang w:eastAsia="cs-CZ"/>
        </w:rPr>
        <w:t>ust</w:t>
      </w:r>
      <w:proofErr w:type="spellEnd"/>
      <w:r w:rsidRPr="00944CEE">
        <w:rPr>
          <w:lang w:eastAsia="cs-CZ"/>
        </w:rPr>
        <w:t xml:space="preserve">. § 2 odst. 1 písm. c) zákona č. 159/2006 Sb., o střetu zájmů, ve znění pozdějších předpisů (dále jen </w:t>
      </w:r>
      <w:r w:rsidRPr="007410CB">
        <w:rPr>
          <w:lang w:eastAsia="cs-CZ"/>
        </w:rPr>
        <w:t>„</w:t>
      </w:r>
      <w:r w:rsidRPr="007410CB">
        <w:rPr>
          <w:b/>
          <w:i/>
          <w:lang w:eastAsia="cs-CZ"/>
        </w:rPr>
        <w:t>Zákon o střetu zájmů</w:t>
      </w:r>
      <w:r w:rsidRPr="007410CB">
        <w:rPr>
          <w:lang w:eastAsia="cs-CZ"/>
        </w:rPr>
        <w:t>“</w:t>
      </w:r>
      <w:r w:rsidRPr="00944CEE">
        <w:rPr>
          <w:lang w:eastAsia="cs-CZ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944CEE">
        <w:rPr>
          <w:lang w:eastAsia="cs-CZ"/>
        </w:rPr>
        <w:t>ust</w:t>
      </w:r>
      <w:proofErr w:type="spellEnd"/>
      <w:r w:rsidRPr="00944CEE">
        <w:rPr>
          <w:lang w:eastAsia="cs-CZ"/>
        </w:rPr>
        <w:t>. § 2 odst. 1 písm. c) Zákona o střetu zájmů nebo jím ovládaná osoba vlastní podíl představující alespoň 25 % účasti společníka v obchodní společnosti.</w:t>
      </w:r>
    </w:p>
    <w:p w14:paraId="74D9B1E4" w14:textId="77777777" w:rsidR="00944CEE" w:rsidRPr="00944CEE" w:rsidRDefault="00944CEE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jc w:val="both"/>
        <w:rPr>
          <w:b/>
          <w:lang w:eastAsia="cs-CZ"/>
        </w:rPr>
      </w:pPr>
      <w:r w:rsidRPr="00944CEE">
        <w:rPr>
          <w:lang w:eastAsia="cs-CZ"/>
        </w:rPr>
        <w:t>Prodávající prohlašuje, že on, ani žádný z jeho poddodavatelů nebo jiných osob, jejichž způsobilost byla využita ve smyslu evropských směrnic o zadávání veřejných zakázek, nejsou osobami:</w:t>
      </w:r>
    </w:p>
    <w:p w14:paraId="35117566" w14:textId="236775F8" w:rsidR="00944CEE" w:rsidRPr="007410CB" w:rsidRDefault="00944CEE" w:rsidP="00857781">
      <w:pPr>
        <w:pStyle w:val="Odstavecseseznamem"/>
        <w:widowControl w:val="0"/>
        <w:numPr>
          <w:ilvl w:val="0"/>
          <w:numId w:val="32"/>
        </w:numPr>
        <w:spacing w:after="120" w:line="276" w:lineRule="auto"/>
        <w:jc w:val="both"/>
        <w:rPr>
          <w:b/>
          <w:lang w:eastAsia="cs-CZ"/>
        </w:rPr>
      </w:pPr>
      <w:r w:rsidRPr="00944CEE">
        <w:rPr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AC1A4C">
        <w:rPr>
          <w:color w:val="000000"/>
          <w:shd w:val="clear" w:color="auto" w:fill="FFFFFF"/>
        </w:rPr>
        <w:t>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a Rady (EU, Euratom) 2018/1046</w:t>
      </w:r>
      <w:r w:rsidRPr="00944CEE">
        <w:rPr>
          <w:lang w:eastAsia="cs-CZ"/>
        </w:rPr>
        <w:t xml:space="preserve">, </w:t>
      </w:r>
    </w:p>
    <w:p w14:paraId="021D11CB" w14:textId="0A45DBE4" w:rsidR="00944CEE" w:rsidRPr="008C3BEA" w:rsidRDefault="00944CEE" w:rsidP="00857781">
      <w:pPr>
        <w:pStyle w:val="Odstavecseseznamem"/>
        <w:widowControl w:val="0"/>
        <w:numPr>
          <w:ilvl w:val="0"/>
          <w:numId w:val="32"/>
        </w:numPr>
        <w:spacing w:after="120" w:line="276" w:lineRule="auto"/>
        <w:jc w:val="both"/>
        <w:rPr>
          <w:b/>
          <w:lang w:eastAsia="cs-CZ"/>
        </w:rPr>
      </w:pPr>
      <w:r w:rsidRPr="00944CEE">
        <w:rPr>
          <w:lang w:eastAsia="cs-CZ"/>
        </w:rPr>
        <w:t>dle článku 2</w:t>
      </w:r>
      <w:r w:rsidRPr="00944CEE">
        <w:rPr>
          <w:b/>
          <w:lang w:eastAsia="cs-CZ"/>
        </w:rPr>
        <w:t xml:space="preserve"> </w:t>
      </w:r>
      <w:r w:rsidRPr="00944CEE">
        <w:rPr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7410CB">
        <w:rPr>
          <w:lang w:eastAsia="cs-CZ"/>
        </w:rPr>
        <w:t>dále jen „</w:t>
      </w:r>
      <w:r w:rsidRPr="00944CEE">
        <w:rPr>
          <w:b/>
          <w:i/>
          <w:lang w:eastAsia="cs-CZ"/>
        </w:rPr>
        <w:t xml:space="preserve">Sankční </w:t>
      </w:r>
      <w:r w:rsidRPr="008C3BEA">
        <w:rPr>
          <w:b/>
          <w:i/>
          <w:lang w:eastAsia="cs-CZ"/>
        </w:rPr>
        <w:t>seznamy</w:t>
      </w:r>
      <w:r w:rsidRPr="008C3BEA">
        <w:rPr>
          <w:i/>
          <w:lang w:eastAsia="cs-CZ"/>
        </w:rPr>
        <w:t>“</w:t>
      </w:r>
      <w:r w:rsidRPr="008C3BEA">
        <w:rPr>
          <w:lang w:eastAsia="cs-CZ"/>
        </w:rPr>
        <w:t>).</w:t>
      </w:r>
    </w:p>
    <w:p w14:paraId="304051D8" w14:textId="2010F660" w:rsidR="00944CEE" w:rsidRPr="008C3BEA" w:rsidRDefault="00944CEE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jc w:val="both"/>
        <w:rPr>
          <w:lang w:eastAsia="cs-CZ"/>
        </w:rPr>
      </w:pPr>
      <w:r w:rsidRPr="008C3BEA">
        <w:rPr>
          <w:lang w:eastAsia="cs-CZ"/>
        </w:rPr>
        <w:t xml:space="preserve">Je-li Prodávajícím sdružení více osob, platí podmínky dle odstavce </w:t>
      </w:r>
      <w:r w:rsidR="006F3073" w:rsidRPr="008C3BEA">
        <w:rPr>
          <w:lang w:eastAsia="cs-CZ"/>
        </w:rPr>
        <w:t>9</w:t>
      </w:r>
      <w:r w:rsidRPr="008C3BEA">
        <w:rPr>
          <w:lang w:eastAsia="cs-CZ"/>
        </w:rPr>
        <w:t xml:space="preserve">.1 a </w:t>
      </w:r>
      <w:r w:rsidR="006F3073" w:rsidRPr="008C3BEA">
        <w:rPr>
          <w:lang w:eastAsia="cs-CZ"/>
        </w:rPr>
        <w:t>9</w:t>
      </w:r>
      <w:r w:rsidRPr="008C3BEA">
        <w:rPr>
          <w:lang w:eastAsia="cs-CZ"/>
        </w:rPr>
        <w:t>.2 této Smlouvy také jednotlivě pro všechny osoby v rámci Prodávajícího sdružené</w:t>
      </w:r>
      <w:r w:rsidR="00BA6454" w:rsidRPr="008C3BEA">
        <w:rPr>
          <w:lang w:eastAsia="cs-CZ"/>
        </w:rPr>
        <w:t>,</w:t>
      </w:r>
      <w:r w:rsidRPr="008C3BEA">
        <w:rPr>
          <w:lang w:eastAsia="cs-CZ"/>
        </w:rPr>
        <w:t xml:space="preserve"> a to bez ohledu na právní formu tohoto sdružení.</w:t>
      </w:r>
    </w:p>
    <w:p w14:paraId="2E908EAF" w14:textId="77777777" w:rsidR="00944CEE" w:rsidRPr="00944CEE" w:rsidRDefault="00944CEE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jc w:val="both"/>
        <w:rPr>
          <w:lang w:eastAsia="cs-CZ"/>
        </w:rPr>
      </w:pPr>
      <w:r w:rsidRPr="008C3BEA">
        <w:rPr>
          <w:lang w:eastAsia="cs-CZ"/>
        </w:rPr>
        <w:t xml:space="preserve">Přestane-li Prodávající nebo některý z jeho poddodavatelů nebo jiných osob, jejichž </w:t>
      </w:r>
      <w:r w:rsidRPr="008C3BEA">
        <w:rPr>
          <w:lang w:eastAsia="cs-CZ"/>
        </w:rPr>
        <w:lastRenderedPageBreak/>
        <w:t>způsobilost byla využita ve smyslu evropských směrnic o zadávání veřejných zakázek, splňovat podmínky dle tohoto článku Smlouvy, oznámí tuto skutečnost bez zbytečného</w:t>
      </w:r>
      <w:r w:rsidRPr="00944CEE">
        <w:rPr>
          <w:lang w:eastAsia="cs-CZ"/>
        </w:rPr>
        <w:t xml:space="preserve"> odkladu, nejpozději však do 3 pracovních dnů ode dne, kdy přestal splňovat výše uvedené podmínky, Kupujícímu.</w:t>
      </w:r>
    </w:p>
    <w:p w14:paraId="7ABE976D" w14:textId="77777777" w:rsidR="00944CEE" w:rsidRPr="00944CEE" w:rsidRDefault="00944CEE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jc w:val="both"/>
        <w:rPr>
          <w:lang w:eastAsia="cs-CZ"/>
        </w:rPr>
      </w:pPr>
      <w:r w:rsidRPr="00944CEE">
        <w:rPr>
          <w:lang w:eastAsia="cs-CZ"/>
        </w:rPr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CC43837" w14:textId="77777777" w:rsidR="00944CEE" w:rsidRPr="00944CEE" w:rsidRDefault="00944CEE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jc w:val="both"/>
        <w:rPr>
          <w:b/>
          <w:lang w:eastAsia="cs-CZ"/>
        </w:rPr>
      </w:pPr>
      <w:r w:rsidRPr="00944CEE">
        <w:rPr>
          <w:lang w:eastAsia="cs-CZ"/>
        </w:rPr>
        <w:t>Prodávající se dále ve smyslu článku 2</w:t>
      </w:r>
      <w:r w:rsidRPr="00944CEE">
        <w:rPr>
          <w:b/>
          <w:lang w:eastAsia="cs-CZ"/>
        </w:rPr>
        <w:t xml:space="preserve"> </w:t>
      </w:r>
      <w:r w:rsidRPr="00944CEE">
        <w:rPr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30B523F" w14:textId="55474859" w:rsidR="00944CEE" w:rsidRPr="008C3BEA" w:rsidRDefault="00944CEE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lang w:eastAsia="cs-CZ"/>
        </w:rPr>
      </w:pPr>
      <w:r w:rsidRPr="00944CEE">
        <w:rPr>
          <w:lang w:eastAsia="cs-CZ"/>
        </w:rPr>
        <w:t xml:space="preserve">Ukáží-li se </w:t>
      </w:r>
      <w:r w:rsidRPr="008C3BEA">
        <w:rPr>
          <w:lang w:eastAsia="cs-CZ"/>
        </w:rPr>
        <w:t xml:space="preserve">prohlášení Prodávajícího dle odstavce </w:t>
      </w:r>
      <w:r w:rsidR="006F3073" w:rsidRPr="008C3BEA">
        <w:rPr>
          <w:lang w:eastAsia="cs-CZ"/>
        </w:rPr>
        <w:t>9</w:t>
      </w:r>
      <w:r w:rsidRPr="008C3BEA">
        <w:rPr>
          <w:lang w:eastAsia="cs-CZ"/>
        </w:rPr>
        <w:t xml:space="preserve">.1 a </w:t>
      </w:r>
      <w:r w:rsidR="006F3073" w:rsidRPr="008C3BEA">
        <w:rPr>
          <w:lang w:eastAsia="cs-CZ"/>
        </w:rPr>
        <w:t>9</w:t>
      </w:r>
      <w:r w:rsidRPr="008C3BEA">
        <w:rPr>
          <w:lang w:eastAsia="cs-CZ"/>
        </w:rPr>
        <w:t xml:space="preserve">.2 této Smlouvy jako nepravdivá nebo poruší-li Prodávající svou oznamovací povinnost dle odstavce </w:t>
      </w:r>
      <w:r w:rsidR="006F3073" w:rsidRPr="008C3BEA">
        <w:rPr>
          <w:lang w:eastAsia="cs-CZ"/>
        </w:rPr>
        <w:t>9</w:t>
      </w:r>
      <w:r w:rsidRPr="008C3BEA">
        <w:rPr>
          <w:lang w:eastAsia="cs-CZ"/>
        </w:rPr>
        <w:t xml:space="preserve">.4 nebo povinnosti dle odstavců </w:t>
      </w:r>
      <w:r w:rsidR="006F3073" w:rsidRPr="008C3BEA">
        <w:rPr>
          <w:lang w:eastAsia="cs-CZ"/>
        </w:rPr>
        <w:t>9</w:t>
      </w:r>
      <w:r w:rsidRPr="008C3BEA">
        <w:rPr>
          <w:lang w:eastAsia="cs-CZ"/>
        </w:rPr>
        <w:t xml:space="preserve">.5 nebo </w:t>
      </w:r>
      <w:r w:rsidR="006F3073" w:rsidRPr="008C3BEA">
        <w:rPr>
          <w:lang w:eastAsia="cs-CZ"/>
        </w:rPr>
        <w:t>9</w:t>
      </w:r>
      <w:r w:rsidRPr="008C3BEA">
        <w:rPr>
          <w:lang w:eastAsia="cs-CZ"/>
        </w:rPr>
        <w:t>.6 této Smlouvy, je Kupující oprávněn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57B397D5" w14:textId="46C145C3" w:rsidR="00020F55" w:rsidRPr="008C3BEA" w:rsidRDefault="00CC4555" w:rsidP="00857781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jc w:val="both"/>
        <w:rPr>
          <w:noProof/>
        </w:rPr>
      </w:pPr>
      <w:r w:rsidRPr="008C3BEA">
        <w:rPr>
          <w:noProof/>
        </w:rPr>
        <w:t>Závěrečná ustanove</w:t>
      </w:r>
      <w:r w:rsidR="00020F55" w:rsidRPr="008C3BEA">
        <w:rPr>
          <w:noProof/>
        </w:rPr>
        <w:t>ní</w:t>
      </w:r>
    </w:p>
    <w:p w14:paraId="2999EC77" w14:textId="22030A59" w:rsidR="00956C4A" w:rsidRPr="00431E0C" w:rsidRDefault="00956C4A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8C3BEA">
        <w:t xml:space="preserve">Ustanovení Přílohy č. </w:t>
      </w:r>
      <w:r w:rsidR="005A44EE">
        <w:t>3</w:t>
      </w:r>
      <w:r w:rsidRPr="008C3BEA">
        <w:t xml:space="preserve"> </w:t>
      </w:r>
      <w:r w:rsidRPr="008C3BEA">
        <w:rPr>
          <w:i/>
        </w:rPr>
        <w:t xml:space="preserve">Platforma </w:t>
      </w:r>
      <w:r w:rsidRPr="008C3BEA">
        <w:rPr>
          <w:rFonts w:asciiTheme="majorHAnsi" w:hAnsiTheme="majorHAnsi"/>
          <w:i/>
          <w:noProof/>
        </w:rPr>
        <w:t xml:space="preserve">SŽ </w:t>
      </w:r>
      <w:r w:rsidR="0044375F" w:rsidRPr="008C3BEA">
        <w:rPr>
          <w:rFonts w:asciiTheme="majorHAnsi" w:hAnsiTheme="majorHAnsi"/>
          <w:iCs/>
          <w:noProof/>
        </w:rPr>
        <w:t>(včetně jejích příloh)</w:t>
      </w:r>
      <w:r w:rsidRPr="008C3BEA" w:rsidDel="00990ACE">
        <w:rPr>
          <w:i/>
        </w:rPr>
        <w:t xml:space="preserve"> </w:t>
      </w:r>
      <w:r w:rsidRPr="008C3BEA">
        <w:t>mají přednost před ustanoveními obchodních podmínek uvedených v</w:t>
      </w:r>
      <w:r w:rsidRPr="004C2211">
        <w:t xml:space="preserve"> odst. </w:t>
      </w:r>
      <w:r>
        <w:t>1</w:t>
      </w:r>
      <w:r w:rsidR="006F3073">
        <w:t>0</w:t>
      </w:r>
      <w:r>
        <w:t>.2.</w:t>
      </w:r>
      <w:r w:rsidRPr="004C2211">
        <w:t xml:space="preserve"> tohoto článku</w:t>
      </w:r>
      <w:r w:rsidRPr="0059483E">
        <w:t>.</w:t>
      </w:r>
    </w:p>
    <w:p w14:paraId="1FD4BBA5" w14:textId="4C2E3A57" w:rsidR="00020F55" w:rsidRPr="002005EC" w:rsidRDefault="00020F55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2005EC">
        <w:rPr>
          <w:rFonts w:asciiTheme="majorHAnsi" w:hAnsiTheme="majorHAnsi"/>
        </w:rPr>
        <w:t>Smlouva se řídí Obchodními podmínkami Kupujícího a Zvláštními obchodními podmínkami Kupujícího. Ustanovení Zvláštních obchodních podmínek mají přednost před ustanoveními Obchodních podmínek, pokud jsou ustanovení těchto dokumentů v rozporu, uplatní se ustanovení uvedené ve Zvláštních obchodních podmínkách</w:t>
      </w:r>
      <w:r w:rsidR="00775733">
        <w:rPr>
          <w:rFonts w:asciiTheme="majorHAnsi" w:hAnsiTheme="majorHAnsi"/>
        </w:rPr>
        <w:t>.</w:t>
      </w:r>
    </w:p>
    <w:p w14:paraId="10F6866B" w14:textId="2480F393" w:rsidR="00816D91" w:rsidRDefault="00020F55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2005EC">
        <w:rPr>
          <w:rFonts w:asciiTheme="majorHAnsi" w:hAnsiTheme="majorHAnsi"/>
        </w:rPr>
        <w:t>Odchylná ujednání v této Smlouvě mají přednost před ustanoveními Obchodních podmínek a Zvláštních obchodních podmínek</w:t>
      </w:r>
      <w:r w:rsidR="00775733">
        <w:rPr>
          <w:rFonts w:asciiTheme="majorHAnsi" w:hAnsiTheme="majorHAnsi"/>
        </w:rPr>
        <w:t>.</w:t>
      </w:r>
    </w:p>
    <w:p w14:paraId="52B4202F" w14:textId="77777777" w:rsidR="000D1AA6" w:rsidRPr="000D1AA6" w:rsidRDefault="000D1AA6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0D1AA6">
        <w:rPr>
          <w:rFonts w:asciiTheme="majorHAnsi" w:hAnsiTheme="majorHAnsi"/>
        </w:rPr>
        <w:t>Tuto Smlouvu lze měnit pouze písemnými dodatky.</w:t>
      </w:r>
    </w:p>
    <w:p w14:paraId="73012EDF" w14:textId="5CD251F4" w:rsidR="00790D0F" w:rsidRPr="008E2B2A" w:rsidRDefault="00790D0F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</w:pPr>
      <w:r w:rsidRPr="008E2B2A">
        <w:t>Tato Smlouva je vyhotovena v elektronické podobě, přičemž obě Smluvní strany obdrží její elektronický originál</w:t>
      </w:r>
      <w:r w:rsidR="004E40BD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0F7010A8" w14:textId="77777777" w:rsidR="00790D0F" w:rsidRPr="000C5DA0" w:rsidRDefault="00790D0F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593BC962" w14:textId="77777777" w:rsidR="00790D0F" w:rsidRPr="000C5DA0" w:rsidRDefault="00790D0F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5A991F6" w14:textId="77777777" w:rsidR="00790D0F" w:rsidRPr="000C5DA0" w:rsidRDefault="00790D0F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eastAsia="Times New Roman"/>
          <w:lang w:eastAsia="cs-CZ"/>
        </w:rPr>
      </w:pPr>
      <w:r w:rsidRPr="000C5DA0">
        <w:lastRenderedPageBreak/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55170A5" w14:textId="77777777" w:rsidR="00790D0F" w:rsidRPr="000C5DA0" w:rsidRDefault="00790D0F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02A2088B" w14:textId="77777777" w:rsidR="00790D0F" w:rsidRPr="00790D0F" w:rsidRDefault="00790D0F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  <w:r>
        <w:t xml:space="preserve"> </w:t>
      </w:r>
    </w:p>
    <w:p w14:paraId="3D7DBB20" w14:textId="1D2E7B10" w:rsidR="00CC4555" w:rsidRPr="00CC4555" w:rsidRDefault="00CC4555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C4555">
        <w:rPr>
          <w:rFonts w:asciiTheme="majorHAnsi" w:hAnsiTheme="majorHAnsi"/>
        </w:rPr>
        <w:t>Odchylná ujednání v této Smlouvě mají přednost před ustanoveními Obchodních podmínek a Zvláštních obchodních podmínek.</w:t>
      </w:r>
    </w:p>
    <w:p w14:paraId="5F96B551" w14:textId="68AC1C44" w:rsidR="00CC4555" w:rsidRPr="00CC4555" w:rsidRDefault="00816D91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816D91">
        <w:rPr>
          <w:rFonts w:asciiTheme="majorHAnsi" w:hAnsiTheme="majorHAnsi"/>
        </w:rPr>
        <w:t xml:space="preserve">Tato Smlouva nabývá platnosti okamžikem podpisu poslední ze </w:t>
      </w:r>
      <w:r w:rsidR="00CC083D">
        <w:rPr>
          <w:rFonts w:asciiTheme="majorHAnsi" w:hAnsiTheme="majorHAnsi"/>
        </w:rPr>
        <w:t>Stran.</w:t>
      </w:r>
      <w:r w:rsidRPr="00816D91">
        <w:rPr>
          <w:rFonts w:asciiTheme="majorHAnsi" w:hAnsiTheme="majorHAnsi"/>
        </w:rPr>
        <w:t xml:space="preserve"> Je-li Smlouva uveřejňována v registru smluv, nabývá účinnosti dnem uveřejnění v registru smluv, jinak je účinná od okamžiku uzavření.</w:t>
      </w:r>
    </w:p>
    <w:p w14:paraId="188314D4" w14:textId="77777777" w:rsidR="00020F55" w:rsidRPr="002005EC" w:rsidRDefault="00020F55" w:rsidP="00857781">
      <w:pPr>
        <w:pStyle w:val="Odstavecseseznamem"/>
        <w:widowControl w:val="0"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2005EC">
        <w:rPr>
          <w:rFonts w:asciiTheme="majorHAnsi" w:hAnsiTheme="majorHAnsi"/>
        </w:rPr>
        <w:t>Nedílnou součástí této Smlouvy jsou její přílohy:</w:t>
      </w:r>
    </w:p>
    <w:p w14:paraId="7EFC21BA" w14:textId="286988C4" w:rsidR="00707C91" w:rsidRDefault="002612FE" w:rsidP="00857781">
      <w:pPr>
        <w:widowControl w:val="0"/>
        <w:spacing w:after="0" w:line="276" w:lineRule="auto"/>
        <w:ind w:left="357"/>
        <w:jc w:val="both"/>
        <w:rPr>
          <w:rFonts w:asciiTheme="majorHAnsi" w:hAnsiTheme="majorHAnsi"/>
        </w:rPr>
      </w:pPr>
      <w:r w:rsidRPr="00765B9F">
        <w:rPr>
          <w:rFonts w:asciiTheme="majorHAnsi" w:hAnsiTheme="majorHAnsi"/>
        </w:rPr>
        <w:t xml:space="preserve">Příloha č. </w:t>
      </w:r>
      <w:r w:rsidR="00765B9F" w:rsidRPr="00765B9F">
        <w:rPr>
          <w:rFonts w:asciiTheme="majorHAnsi" w:hAnsiTheme="majorHAnsi"/>
        </w:rPr>
        <w:t>1</w:t>
      </w:r>
      <w:r w:rsidR="00775733" w:rsidRPr="00765B9F">
        <w:rPr>
          <w:rFonts w:asciiTheme="majorHAnsi" w:hAnsiTheme="majorHAnsi"/>
        </w:rPr>
        <w:t xml:space="preserve"> – </w:t>
      </w:r>
      <w:r w:rsidR="00707C91" w:rsidRPr="00765B9F">
        <w:rPr>
          <w:rFonts w:asciiTheme="majorHAnsi" w:hAnsiTheme="majorHAnsi"/>
        </w:rPr>
        <w:t>Specifikace Plnění</w:t>
      </w:r>
    </w:p>
    <w:p w14:paraId="73B09BA5" w14:textId="6A2B3C98" w:rsidR="005A44EE" w:rsidRPr="00765B9F" w:rsidRDefault="005A44EE" w:rsidP="005A44EE">
      <w:pPr>
        <w:widowControl w:val="0"/>
        <w:spacing w:after="0" w:line="276" w:lineRule="auto"/>
        <w:ind w:firstLine="357"/>
        <w:jc w:val="both"/>
        <w:rPr>
          <w:rFonts w:asciiTheme="majorHAnsi" w:hAnsiTheme="majorHAnsi"/>
        </w:rPr>
      </w:pPr>
      <w:bookmarkStart w:id="4" w:name="_Hlk147471895"/>
      <w:r w:rsidRPr="00765B9F">
        <w:rPr>
          <w:rFonts w:asciiTheme="majorHAnsi" w:hAnsiTheme="majorHAnsi"/>
        </w:rPr>
        <w:t>Příloha č.</w:t>
      </w:r>
      <w:r>
        <w:rPr>
          <w:rFonts w:asciiTheme="majorHAnsi" w:hAnsiTheme="majorHAnsi"/>
        </w:rPr>
        <w:t xml:space="preserve"> 2 – Cena plnění</w:t>
      </w:r>
    </w:p>
    <w:p w14:paraId="02F4784C" w14:textId="5123D092" w:rsidR="00707C91" w:rsidRPr="00765B9F" w:rsidRDefault="00707C91" w:rsidP="00857781">
      <w:pPr>
        <w:widowControl w:val="0"/>
        <w:spacing w:after="0" w:line="276" w:lineRule="auto"/>
        <w:ind w:left="357"/>
        <w:jc w:val="both"/>
        <w:rPr>
          <w:rFonts w:asciiTheme="majorHAnsi" w:hAnsiTheme="majorHAnsi"/>
        </w:rPr>
      </w:pPr>
      <w:r w:rsidRPr="00765B9F">
        <w:rPr>
          <w:rFonts w:asciiTheme="majorHAnsi" w:hAnsiTheme="majorHAnsi"/>
        </w:rPr>
        <w:t>Příloha č.</w:t>
      </w:r>
      <w:r w:rsidR="006F3073">
        <w:rPr>
          <w:rFonts w:asciiTheme="majorHAnsi" w:hAnsiTheme="majorHAnsi"/>
        </w:rPr>
        <w:t xml:space="preserve"> </w:t>
      </w:r>
      <w:r w:rsidR="005A44EE">
        <w:rPr>
          <w:rFonts w:asciiTheme="majorHAnsi" w:hAnsiTheme="majorHAnsi"/>
        </w:rPr>
        <w:t>3</w:t>
      </w:r>
      <w:r w:rsidR="00775733" w:rsidRPr="00765B9F">
        <w:rPr>
          <w:rFonts w:asciiTheme="majorHAnsi" w:hAnsiTheme="majorHAnsi"/>
        </w:rPr>
        <w:t xml:space="preserve"> </w:t>
      </w:r>
      <w:bookmarkEnd w:id="4"/>
      <w:r w:rsidR="00775733" w:rsidRPr="00765B9F">
        <w:rPr>
          <w:rFonts w:asciiTheme="majorHAnsi" w:hAnsiTheme="majorHAnsi"/>
        </w:rPr>
        <w:t xml:space="preserve">– </w:t>
      </w:r>
      <w:r w:rsidRPr="00765B9F">
        <w:rPr>
          <w:rFonts w:asciiTheme="majorHAnsi" w:hAnsiTheme="majorHAnsi"/>
        </w:rPr>
        <w:t xml:space="preserve">Platforma </w:t>
      </w:r>
      <w:r w:rsidR="0044375F" w:rsidRPr="00765B9F">
        <w:rPr>
          <w:rFonts w:asciiTheme="majorHAnsi" w:hAnsiTheme="majorHAnsi"/>
        </w:rPr>
        <w:t>SŽ (včetně jejích příloh)</w:t>
      </w:r>
    </w:p>
    <w:p w14:paraId="46F541C4" w14:textId="75277F1F" w:rsidR="005961F0" w:rsidRPr="00765B9F" w:rsidRDefault="002612FE" w:rsidP="00857781">
      <w:pPr>
        <w:widowControl w:val="0"/>
        <w:spacing w:after="0" w:line="276" w:lineRule="auto"/>
        <w:ind w:left="357"/>
        <w:jc w:val="both"/>
        <w:rPr>
          <w:rFonts w:asciiTheme="majorHAnsi" w:hAnsiTheme="majorHAnsi"/>
        </w:rPr>
      </w:pPr>
      <w:r w:rsidRPr="00765B9F">
        <w:rPr>
          <w:rFonts w:asciiTheme="majorHAnsi" w:hAnsiTheme="majorHAnsi"/>
        </w:rPr>
        <w:t xml:space="preserve">Příloha č. </w:t>
      </w:r>
      <w:r w:rsidR="005A44EE">
        <w:rPr>
          <w:rFonts w:asciiTheme="majorHAnsi" w:hAnsiTheme="majorHAnsi"/>
        </w:rPr>
        <w:t>4</w:t>
      </w:r>
      <w:r w:rsidR="005961F0" w:rsidRPr="00765B9F">
        <w:rPr>
          <w:rFonts w:asciiTheme="majorHAnsi" w:hAnsiTheme="majorHAnsi"/>
        </w:rPr>
        <w:t xml:space="preserve"> – Poddodavatelé</w:t>
      </w:r>
    </w:p>
    <w:p w14:paraId="7B09B0CC" w14:textId="738C3D41" w:rsidR="00CD3B83" w:rsidRPr="00765B9F" w:rsidRDefault="002612FE" w:rsidP="00857781">
      <w:pPr>
        <w:widowControl w:val="0"/>
        <w:spacing w:after="0" w:line="276" w:lineRule="auto"/>
        <w:ind w:left="357"/>
        <w:jc w:val="both"/>
        <w:rPr>
          <w:rFonts w:asciiTheme="majorHAnsi" w:hAnsiTheme="majorHAnsi"/>
        </w:rPr>
      </w:pPr>
      <w:r w:rsidRPr="00765B9F">
        <w:rPr>
          <w:rFonts w:asciiTheme="majorHAnsi" w:hAnsiTheme="majorHAnsi"/>
        </w:rPr>
        <w:t xml:space="preserve">Příloha č. </w:t>
      </w:r>
      <w:r w:rsidR="005A44EE">
        <w:rPr>
          <w:rFonts w:asciiTheme="majorHAnsi" w:hAnsiTheme="majorHAnsi"/>
        </w:rPr>
        <w:t>5</w:t>
      </w:r>
      <w:r w:rsidR="00775733" w:rsidRPr="00765B9F">
        <w:rPr>
          <w:rFonts w:asciiTheme="majorHAnsi" w:hAnsiTheme="majorHAnsi"/>
        </w:rPr>
        <w:t xml:space="preserve"> – Zvláštní obchodní podmínky</w:t>
      </w:r>
    </w:p>
    <w:p w14:paraId="6594A4F5" w14:textId="17205792" w:rsidR="00CD3B83" w:rsidRPr="002005EC" w:rsidRDefault="00CD3B83" w:rsidP="00857781">
      <w:pPr>
        <w:widowControl w:val="0"/>
        <w:spacing w:after="0" w:line="276" w:lineRule="auto"/>
        <w:ind w:left="357"/>
        <w:jc w:val="both"/>
        <w:rPr>
          <w:rFonts w:asciiTheme="majorHAnsi" w:hAnsiTheme="majorHAnsi"/>
        </w:rPr>
      </w:pPr>
      <w:r w:rsidRPr="00765B9F">
        <w:rPr>
          <w:rFonts w:asciiTheme="majorHAnsi" w:hAnsiTheme="majorHAnsi"/>
        </w:rPr>
        <w:t xml:space="preserve">Příloha č. </w:t>
      </w:r>
      <w:r w:rsidR="005A44EE">
        <w:rPr>
          <w:rFonts w:asciiTheme="majorHAnsi" w:hAnsiTheme="majorHAnsi"/>
        </w:rPr>
        <w:t>6</w:t>
      </w:r>
      <w:r w:rsidRPr="00765B9F">
        <w:rPr>
          <w:rFonts w:asciiTheme="majorHAnsi" w:hAnsiTheme="majorHAnsi"/>
        </w:rPr>
        <w:t xml:space="preserve"> – Obchodní podmínky</w:t>
      </w:r>
      <w:r w:rsidR="004C479A">
        <w:rPr>
          <w:rFonts w:asciiTheme="majorHAnsi" w:hAnsiTheme="majorHAnsi"/>
        </w:rPr>
        <w:t xml:space="preserve"> ke kupní smlouvě</w:t>
      </w:r>
    </w:p>
    <w:p w14:paraId="3A37C467" w14:textId="6026EFEA" w:rsidR="00623E37" w:rsidRPr="002005EC" w:rsidRDefault="00623E37" w:rsidP="00857781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1170E135" w14:textId="77D8CA66" w:rsidR="00020F55" w:rsidRPr="002005EC" w:rsidRDefault="00020F55" w:rsidP="00857781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005EC">
        <w:rPr>
          <w:rFonts w:asciiTheme="majorHAnsi" w:hAnsiTheme="majorHAnsi"/>
        </w:rPr>
        <w:t xml:space="preserve">Za </w:t>
      </w:r>
      <w:r w:rsidR="004E66DF" w:rsidRPr="002005EC">
        <w:rPr>
          <w:rFonts w:asciiTheme="majorHAnsi" w:hAnsiTheme="majorHAnsi"/>
        </w:rPr>
        <w:t>Kupujícího</w:t>
      </w:r>
      <w:r w:rsidRPr="002005EC">
        <w:rPr>
          <w:rFonts w:asciiTheme="majorHAnsi" w:hAnsiTheme="majorHAnsi"/>
        </w:rPr>
        <w:t>:</w:t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  <w:r w:rsidR="004E66DF"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 xml:space="preserve">Za </w:t>
      </w:r>
      <w:r w:rsidR="004E66DF" w:rsidRPr="002005EC">
        <w:rPr>
          <w:rFonts w:asciiTheme="majorHAnsi" w:hAnsiTheme="majorHAnsi"/>
        </w:rPr>
        <w:t>Prodávajícího</w:t>
      </w:r>
      <w:r w:rsidRPr="002005EC">
        <w:rPr>
          <w:rFonts w:asciiTheme="majorHAnsi" w:hAnsiTheme="majorHAnsi"/>
        </w:rPr>
        <w:t>:</w:t>
      </w:r>
    </w:p>
    <w:p w14:paraId="327C6E2B" w14:textId="77777777" w:rsidR="00020F55" w:rsidRPr="002005EC" w:rsidRDefault="00020F55" w:rsidP="00857781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42FEFD05" w14:textId="578ADF9E" w:rsidR="00020F55" w:rsidRPr="002005EC" w:rsidRDefault="00020F55" w:rsidP="00857781">
      <w:pPr>
        <w:widowControl w:val="0"/>
        <w:spacing w:after="0" w:line="276" w:lineRule="auto"/>
        <w:jc w:val="both"/>
        <w:rPr>
          <w:rFonts w:asciiTheme="majorHAnsi" w:hAnsiTheme="majorHAnsi"/>
        </w:rPr>
      </w:pPr>
      <w:bookmarkStart w:id="5" w:name="_GoBack"/>
      <w:bookmarkEnd w:id="5"/>
    </w:p>
    <w:p w14:paraId="4B3D71DF" w14:textId="77777777" w:rsidR="00020F55" w:rsidRPr="002005EC" w:rsidRDefault="00020F55" w:rsidP="00857781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005EC">
        <w:rPr>
          <w:rFonts w:asciiTheme="majorHAnsi" w:hAnsiTheme="majorHAnsi"/>
        </w:rPr>
        <w:t>……………………………………………………</w:t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  <w:t>…………………………………………………</w:t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</w:p>
    <w:p w14:paraId="0F4655AD" w14:textId="25DD3BEF" w:rsidR="00020F55" w:rsidRPr="00765B9F" w:rsidRDefault="00765B9F" w:rsidP="00765B9F">
      <w:pPr>
        <w:spacing w:after="0"/>
      </w:pPr>
      <w:r w:rsidRPr="00765B9F">
        <w:rPr>
          <w:b/>
        </w:rPr>
        <w:t>Bc. Jiří Svoboda, MBA</w:t>
      </w:r>
      <w:r w:rsidR="00020F55" w:rsidRPr="00790D0F">
        <w:rPr>
          <w:rFonts w:asciiTheme="majorHAnsi" w:hAnsiTheme="majorHAnsi"/>
        </w:rPr>
        <w:tab/>
      </w:r>
      <w:proofErr w:type="gramStart"/>
      <w:r w:rsidR="00020F55" w:rsidRPr="00790D0F">
        <w:rPr>
          <w:rFonts w:asciiTheme="majorHAnsi" w:hAnsiTheme="majorHAnsi"/>
        </w:rPr>
        <w:tab/>
        <w:t xml:space="preserve">  </w:t>
      </w:r>
      <w:r w:rsidR="00020F55" w:rsidRPr="00790D0F">
        <w:rPr>
          <w:rFonts w:asciiTheme="majorHAnsi" w:hAnsiTheme="majorHAnsi"/>
        </w:rPr>
        <w:tab/>
      </w:r>
      <w:proofErr w:type="gramEnd"/>
      <w:r w:rsidR="00020F55" w:rsidRPr="00790D0F">
        <w:rPr>
          <w:rFonts w:asciiTheme="majorHAnsi" w:hAnsiTheme="majorHAnsi"/>
        </w:rPr>
        <w:tab/>
      </w:r>
      <w:r w:rsidR="00511609" w:rsidRPr="00800A58">
        <w:rPr>
          <w:rFonts w:asciiTheme="majorHAnsi" w:hAnsiTheme="majorHAnsi"/>
          <w:noProof/>
          <w:highlight w:val="green"/>
        </w:rPr>
        <w:t>[</w:t>
      </w:r>
      <w:r w:rsidR="00511609" w:rsidRPr="00857781">
        <w:rPr>
          <w:rFonts w:asciiTheme="majorHAnsi" w:hAnsiTheme="majorHAnsi"/>
          <w:iCs/>
          <w:noProof/>
          <w:highlight w:val="green"/>
        </w:rPr>
        <w:t>DOPLNÍ PRODÁVAJÍCÍ</w:t>
      </w:r>
      <w:r w:rsidR="00511609" w:rsidRPr="00800A58">
        <w:rPr>
          <w:rFonts w:asciiTheme="majorHAnsi" w:hAnsiTheme="majorHAnsi"/>
          <w:noProof/>
          <w:highlight w:val="green"/>
        </w:rPr>
        <w:t>]</w:t>
      </w:r>
    </w:p>
    <w:p w14:paraId="05FB4F3C" w14:textId="0E929AE3" w:rsidR="005E536D" w:rsidRPr="00E06581" w:rsidRDefault="00765B9F" w:rsidP="00857781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656152">
        <w:t>generální ředitel</w:t>
      </w:r>
      <w:r w:rsidR="00020F55" w:rsidRPr="002005EC">
        <w:rPr>
          <w:rFonts w:asciiTheme="majorHAnsi" w:hAnsiTheme="majorHAnsi"/>
        </w:rPr>
        <w:tab/>
        <w:t xml:space="preserve">                    </w:t>
      </w:r>
    </w:p>
    <w:sectPr w:rsidR="005E536D" w:rsidRPr="00E06581" w:rsidSect="00A6579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843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C0B51" w14:textId="77777777" w:rsidR="00ED157B" w:rsidRDefault="00ED157B" w:rsidP="00962258">
      <w:pPr>
        <w:spacing w:after="0" w:line="240" w:lineRule="auto"/>
      </w:pPr>
      <w:r>
        <w:separator/>
      </w:r>
    </w:p>
  </w:endnote>
  <w:endnote w:type="continuationSeparator" w:id="0">
    <w:p w14:paraId="681367FB" w14:textId="77777777" w:rsidR="00ED157B" w:rsidRDefault="00ED15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578D5" w14:textId="77777777" w:rsidR="00CE7C7D" w:rsidRDefault="00CE7C7D">
    <w:pPr>
      <w:pStyle w:val="Zpat"/>
    </w:pPr>
  </w:p>
  <w:p w14:paraId="31590CF2" w14:textId="77777777" w:rsidR="00CE7C7D" w:rsidRDefault="00CE7C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44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27"/>
      <w:gridCol w:w="3458"/>
      <w:gridCol w:w="2835"/>
      <w:gridCol w:w="2921"/>
    </w:tblGrid>
    <w:tr w:rsidR="00CE7C7D" w:rsidRPr="005263D5" w14:paraId="4435B70C" w14:textId="77777777" w:rsidTr="005263D5">
      <w:trPr>
        <w:trHeight w:val="46"/>
      </w:trPr>
      <w:tc>
        <w:tcPr>
          <w:tcW w:w="227" w:type="dxa"/>
          <w:tcMar>
            <w:left w:w="0" w:type="dxa"/>
            <w:right w:w="0" w:type="dxa"/>
          </w:tcMar>
          <w:vAlign w:val="bottom"/>
        </w:tcPr>
        <w:p w14:paraId="586351F0" w14:textId="415CCF98" w:rsidR="00CE7C7D" w:rsidRPr="00B8518B" w:rsidRDefault="00CE7C7D" w:rsidP="00B8518B">
          <w:pPr>
            <w:pStyle w:val="Zpat"/>
            <w:rPr>
              <w:rStyle w:val="slostrnky"/>
              <w:noProof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4B54BA" w14:textId="2F7CF63D" w:rsidR="00CE7C7D" w:rsidRPr="005263D5" w:rsidRDefault="00CE7C7D" w:rsidP="00B8518B">
          <w:pPr>
            <w:pStyle w:val="Zpat"/>
            <w:rPr>
              <w:rStyle w:val="slostrnky"/>
              <w:noProof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>PAGE   \* MERGEFORMAT</w:instrText>
          </w:r>
          <w:r>
            <w:rPr>
              <w:rStyle w:val="slostrnky"/>
            </w:rPr>
            <w:fldChar w:fldCharType="separate"/>
          </w:r>
          <w:r w:rsidR="00800A58">
            <w:rPr>
              <w:rStyle w:val="slostrnky"/>
              <w:noProof/>
            </w:rPr>
            <w:t>7</w:t>
          </w:r>
          <w:r>
            <w:rPr>
              <w:rStyle w:val="slostrnky"/>
            </w:rPr>
            <w:fldChar w:fldCharType="end"/>
          </w:r>
          <w:r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NUMPAGES   \* MERGEFORMAT </w:instrText>
          </w:r>
          <w:r>
            <w:rPr>
              <w:rStyle w:val="slostrnky"/>
            </w:rPr>
            <w:fldChar w:fldCharType="separate"/>
          </w:r>
          <w:r w:rsidR="00800A58">
            <w:rPr>
              <w:rStyle w:val="slostrnky"/>
              <w:noProof/>
            </w:rPr>
            <w:t>7</w:t>
          </w:r>
          <w:r>
            <w:rPr>
              <w:rStyle w:val="slostrnky"/>
            </w:rPr>
            <w:fldChar w:fldCharType="end"/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CE7C7D" w:rsidRPr="005263D5" w:rsidRDefault="00CE7C7D" w:rsidP="00B8518B">
          <w:pPr>
            <w:pStyle w:val="Zpat"/>
            <w:rPr>
              <w:rStyle w:val="slostrnky"/>
              <w:noProof/>
            </w:rPr>
          </w:pPr>
        </w:p>
      </w:tc>
      <w:tc>
        <w:tcPr>
          <w:tcW w:w="2921" w:type="dxa"/>
        </w:tcPr>
        <w:p w14:paraId="6A43C050" w14:textId="77777777" w:rsidR="00CE7C7D" w:rsidRPr="005263D5" w:rsidRDefault="00CE7C7D" w:rsidP="00D831A3">
          <w:pPr>
            <w:pStyle w:val="Zpat"/>
            <w:rPr>
              <w:rStyle w:val="slostrnky"/>
              <w:noProof/>
            </w:rPr>
          </w:pPr>
        </w:p>
      </w:tc>
    </w:tr>
    <w:tr w:rsidR="00CE7C7D" w:rsidRPr="005263D5" w14:paraId="0BF89221" w14:textId="77777777" w:rsidTr="005263D5">
      <w:trPr>
        <w:trHeight w:val="46"/>
      </w:trPr>
      <w:tc>
        <w:tcPr>
          <w:tcW w:w="227" w:type="dxa"/>
          <w:tcMar>
            <w:left w:w="0" w:type="dxa"/>
            <w:right w:w="0" w:type="dxa"/>
          </w:tcMar>
          <w:vAlign w:val="bottom"/>
        </w:tcPr>
        <w:p w14:paraId="208A4BCF" w14:textId="77777777" w:rsidR="00CE7C7D" w:rsidRPr="00B8518B" w:rsidRDefault="00CE7C7D" w:rsidP="00B8518B">
          <w:pPr>
            <w:pStyle w:val="Zpat"/>
            <w:rPr>
              <w:rStyle w:val="slostrnky"/>
              <w:noProof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8B1857" w14:textId="77777777" w:rsidR="00CE7C7D" w:rsidRDefault="00CE7C7D" w:rsidP="00B8518B">
          <w:pPr>
            <w:pStyle w:val="Zpat"/>
            <w:rPr>
              <w:rStyle w:val="slostrnky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731C123" w14:textId="77777777" w:rsidR="00CE7C7D" w:rsidRPr="005263D5" w:rsidRDefault="00CE7C7D" w:rsidP="00B8518B">
          <w:pPr>
            <w:pStyle w:val="Zpat"/>
            <w:rPr>
              <w:rStyle w:val="slostrnky"/>
              <w:noProof/>
            </w:rPr>
          </w:pPr>
        </w:p>
      </w:tc>
      <w:tc>
        <w:tcPr>
          <w:tcW w:w="2921" w:type="dxa"/>
        </w:tcPr>
        <w:p w14:paraId="6ACB152F" w14:textId="77777777" w:rsidR="00CE7C7D" w:rsidRPr="005263D5" w:rsidRDefault="00CE7C7D" w:rsidP="00D831A3">
          <w:pPr>
            <w:pStyle w:val="Zpat"/>
            <w:rPr>
              <w:rStyle w:val="slostrnky"/>
              <w:noProof/>
            </w:rPr>
          </w:pPr>
        </w:p>
      </w:tc>
    </w:tr>
  </w:tbl>
  <w:p w14:paraId="161B193D" w14:textId="1EE0A3C1" w:rsidR="00CE7C7D" w:rsidRPr="005263D5" w:rsidRDefault="00CE7C7D" w:rsidP="002005EC">
    <w:pPr>
      <w:pStyle w:val="Zpat"/>
      <w:rPr>
        <w:rStyle w:val="slostrnky"/>
        <w:noProof/>
      </w:rPr>
    </w:pPr>
    <w:r w:rsidRPr="005263D5">
      <w:rPr>
        <w:rStyle w:val="slostrnky"/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3944BF0F" wp14:editId="76D74B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A2C72B1" id="Straight Connector 3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5263D5">
      <w:rPr>
        <w:rStyle w:val="slostrnky"/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DD2755" wp14:editId="3C7A54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59ED61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657"/>
      <w:gridCol w:w="4141"/>
      <w:gridCol w:w="4301"/>
      <w:gridCol w:w="16"/>
      <w:gridCol w:w="460"/>
    </w:tblGrid>
    <w:tr w:rsidR="00CE7C7D" w14:paraId="3F14AAD4" w14:textId="77777777" w:rsidTr="000118D1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F29660" w14:textId="2A594AC1" w:rsidR="00CE7C7D" w:rsidRPr="00B8518B" w:rsidRDefault="00CE7C7D" w:rsidP="00E06581">
          <w:pPr>
            <w:pStyle w:val="Zpat"/>
            <w:tabs>
              <w:tab w:val="clear" w:pos="4536"/>
              <w:tab w:val="center" w:pos="2070"/>
            </w:tabs>
            <w:rPr>
              <w:rStyle w:val="slostrnky"/>
            </w:rPr>
          </w:pPr>
        </w:p>
      </w:tc>
      <w:tc>
        <w:tcPr>
          <w:tcW w:w="6935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19656C" w14:textId="0D4519BB" w:rsidR="00CE7C7D" w:rsidRDefault="00CE7C7D" w:rsidP="00460660">
          <w:pPr>
            <w:pStyle w:val="Zpat"/>
          </w:pPr>
        </w:p>
      </w:tc>
      <w:tc>
        <w:tcPr>
          <w:tcW w:w="13" w:type="dxa"/>
          <w:shd w:val="clear" w:color="auto" w:fill="auto"/>
          <w:tcMar>
            <w:left w:w="0" w:type="dxa"/>
            <w:right w:w="0" w:type="dxa"/>
          </w:tcMar>
        </w:tcPr>
        <w:p w14:paraId="614132CD" w14:textId="4B44D57A" w:rsidR="00CE7C7D" w:rsidRDefault="00CE7C7D" w:rsidP="00460660">
          <w:pPr>
            <w:pStyle w:val="Zpat"/>
          </w:pPr>
        </w:p>
      </w:tc>
      <w:tc>
        <w:tcPr>
          <w:tcW w:w="378" w:type="dxa"/>
        </w:tcPr>
        <w:p w14:paraId="1D46C588" w14:textId="77777777" w:rsidR="00CE7C7D" w:rsidRDefault="00CE7C7D" w:rsidP="00460660">
          <w:pPr>
            <w:pStyle w:val="Zpat"/>
          </w:pPr>
        </w:p>
      </w:tc>
    </w:tr>
    <w:tr w:rsidR="00CE7C7D" w14:paraId="4AE75295" w14:textId="77777777" w:rsidTr="000118D1">
      <w:tc>
        <w:tcPr>
          <w:tcW w:w="1361" w:type="dxa"/>
          <w:tcMar>
            <w:top w:w="34" w:type="dxa"/>
            <w:left w:w="0" w:type="dxa"/>
            <w:bottom w:w="57" w:type="dxa"/>
            <w:right w:w="0" w:type="dxa"/>
          </w:tcMar>
          <w:vAlign w:val="bottom"/>
          <w:hideMark/>
        </w:tcPr>
        <w:p w14:paraId="0C3401A2" w14:textId="3F90D47A" w:rsidR="00CE7C7D" w:rsidRDefault="00CE7C7D" w:rsidP="00E06581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4656" behindDoc="1" locked="1" layoutInCell="1" allowOverlap="1" wp14:anchorId="25CCA16A" wp14:editId="3C119B85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7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line w14:anchorId="22479D31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3632" behindDoc="1" locked="1" layoutInCell="1" allowOverlap="1" wp14:anchorId="132B945C" wp14:editId="0A881463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10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line w14:anchorId="6638634B" id="Straight Connector 10" o:spid="_x0000_s1026" style="position:absolute;z-index:-2516628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>PAGE   \* MERGEFORMAT</w:instrText>
          </w:r>
          <w:r>
            <w:rPr>
              <w:rStyle w:val="slostrnky"/>
            </w:rPr>
            <w:fldChar w:fldCharType="separate"/>
          </w:r>
          <w:r w:rsidR="00800A58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NUMPAGES   \* MERGEFORMAT </w:instrText>
          </w:r>
          <w:r>
            <w:rPr>
              <w:rStyle w:val="slostrnky"/>
            </w:rPr>
            <w:fldChar w:fldCharType="separate"/>
          </w:r>
          <w:r w:rsidR="00800A58">
            <w:rPr>
              <w:rStyle w:val="slostrnky"/>
              <w:noProof/>
            </w:rPr>
            <w:t>7</w:t>
          </w:r>
          <w:r>
            <w:rPr>
              <w:rStyle w:val="slostrnky"/>
            </w:rPr>
            <w:fldChar w:fldCharType="end"/>
          </w:r>
        </w:p>
      </w:tc>
      <w:tc>
        <w:tcPr>
          <w:tcW w:w="3402" w:type="dxa"/>
          <w:tcMar>
            <w:top w:w="34" w:type="dxa"/>
            <w:left w:w="0" w:type="dxa"/>
            <w:bottom w:w="57" w:type="dxa"/>
            <w:right w:w="0" w:type="dxa"/>
          </w:tcMar>
          <w:hideMark/>
        </w:tcPr>
        <w:p w14:paraId="422F4AAA" w14:textId="77777777" w:rsidR="00CE7C7D" w:rsidRDefault="00CE7C7D" w:rsidP="00E06581">
          <w:pPr>
            <w:pStyle w:val="Zpat"/>
          </w:pPr>
          <w:r>
            <w:t>Správa železnic, státní organizace</w:t>
          </w:r>
        </w:p>
        <w:p w14:paraId="4AF44DE9" w14:textId="77777777" w:rsidR="00CE7C7D" w:rsidRDefault="00CE7C7D" w:rsidP="00E06581">
          <w:pPr>
            <w:pStyle w:val="Zpat"/>
          </w:pPr>
          <w:r>
            <w:t xml:space="preserve">zapsána v obchodním rejstříku vedeném Městským </w:t>
          </w:r>
        </w:p>
        <w:p w14:paraId="2B50390C" w14:textId="0F730786" w:rsidR="00CE7C7D" w:rsidRDefault="00CE7C7D" w:rsidP="00E06581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gridSpan w:val="3"/>
          <w:tcMar>
            <w:top w:w="34" w:type="dxa"/>
            <w:left w:w="0" w:type="dxa"/>
            <w:bottom w:w="57" w:type="dxa"/>
            <w:right w:w="0" w:type="dxa"/>
          </w:tcMar>
          <w:hideMark/>
        </w:tcPr>
        <w:p w14:paraId="3FA93A4E" w14:textId="77777777" w:rsidR="00CE7C7D" w:rsidRDefault="00CE7C7D" w:rsidP="00E0658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A2E9DF9" w14:textId="77777777" w:rsidR="00CE7C7D" w:rsidRDefault="00CE7C7D" w:rsidP="00E06581">
          <w:pPr>
            <w:pStyle w:val="Zpat"/>
          </w:pPr>
          <w:r>
            <w:t>IČO: 709 94 234 DIČ: CZ 709 94 234</w:t>
          </w:r>
        </w:p>
        <w:p w14:paraId="496F38EA" w14:textId="6CF62049" w:rsidR="00CE7C7D" w:rsidRDefault="001A7AB9" w:rsidP="00E06581">
          <w:pPr>
            <w:pStyle w:val="Zpat"/>
          </w:pPr>
          <w:r>
            <w:t>www.spravazeleznic</w:t>
          </w:r>
          <w:r w:rsidR="00CE7C7D">
            <w:t>.cz</w:t>
          </w:r>
        </w:p>
      </w:tc>
    </w:tr>
  </w:tbl>
  <w:p w14:paraId="7DE7E34C" w14:textId="77777777" w:rsidR="00CE7C7D" w:rsidRPr="00E06581" w:rsidRDefault="00CE7C7D" w:rsidP="00E06581">
    <w:pPr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C82AE" w14:textId="77777777" w:rsidR="00ED157B" w:rsidRDefault="00ED157B" w:rsidP="00962258">
      <w:pPr>
        <w:spacing w:after="0" w:line="240" w:lineRule="auto"/>
      </w:pPr>
      <w:r>
        <w:separator/>
      </w:r>
    </w:p>
  </w:footnote>
  <w:footnote w:type="continuationSeparator" w:id="0">
    <w:p w14:paraId="218C2C8D" w14:textId="77777777" w:rsidR="00ED157B" w:rsidRDefault="00ED157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E7C7D" w14:paraId="49F8CD1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16729DC" w14:textId="48AF178A" w:rsidR="00CE7C7D" w:rsidRPr="00B8518B" w:rsidRDefault="00CE7C7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BDD4A9" w14:textId="77777777" w:rsidR="00CE7C7D" w:rsidRDefault="00CE7C7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6941510" w14:textId="77777777" w:rsidR="00CE7C7D" w:rsidRPr="00D6163D" w:rsidRDefault="00CE7C7D" w:rsidP="00D6163D">
          <w:pPr>
            <w:pStyle w:val="Druhdokumentu"/>
          </w:pPr>
        </w:p>
      </w:tc>
    </w:tr>
  </w:tbl>
  <w:p w14:paraId="68E0FA17" w14:textId="77777777" w:rsidR="00CE7C7D" w:rsidRPr="00D6163D" w:rsidRDefault="00CE7C7D">
    <w:pPr>
      <w:pStyle w:val="Zhlav"/>
      <w:rPr>
        <w:sz w:val="8"/>
        <w:szCs w:val="8"/>
      </w:rPr>
    </w:pPr>
  </w:p>
  <w:p w14:paraId="4293EFA2" w14:textId="77777777" w:rsidR="00CE7C7D" w:rsidRDefault="00CE7C7D"/>
  <w:p w14:paraId="51406AA5" w14:textId="77777777" w:rsidR="00CE7C7D" w:rsidRDefault="00CE7C7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CE7C7D" w14:paraId="2F2B3011" w14:textId="77777777" w:rsidTr="00A6579B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1746ED" w14:textId="7BF1B8F1" w:rsidR="00CE7C7D" w:rsidRPr="00B8518B" w:rsidRDefault="00CE7C7D" w:rsidP="00A6579B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0350E20D" wp14:editId="50FCCF2F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08D454" w14:textId="77777777" w:rsidR="00CE7C7D" w:rsidRDefault="00CE7C7D" w:rsidP="00A6579B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4EC67960" w14:textId="77777777" w:rsidR="00CE7C7D" w:rsidRPr="00D6163D" w:rsidRDefault="00CE7C7D" w:rsidP="00A6579B">
          <w:pPr>
            <w:pStyle w:val="Druhdokumentu"/>
          </w:pPr>
        </w:p>
      </w:tc>
    </w:tr>
    <w:tr w:rsidR="00CE7C7D" w14:paraId="2C260422" w14:textId="77777777" w:rsidTr="00A6579B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6DFCE00" w14:textId="77777777" w:rsidR="00CE7C7D" w:rsidRPr="00B8518B" w:rsidRDefault="00CE7C7D" w:rsidP="00A6579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EE96F6" w14:textId="77777777" w:rsidR="00CE7C7D" w:rsidRDefault="00CE7C7D" w:rsidP="00A6579B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462247B7" w14:textId="77777777" w:rsidR="00CE7C7D" w:rsidRPr="00D6163D" w:rsidRDefault="00CE7C7D" w:rsidP="00A6579B">
          <w:pPr>
            <w:pStyle w:val="Druhdokumentu"/>
          </w:pPr>
        </w:p>
      </w:tc>
    </w:tr>
  </w:tbl>
  <w:p w14:paraId="2610E001" w14:textId="77777777" w:rsidR="00CE7C7D" w:rsidRDefault="00CE7C7D" w:rsidP="00A657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62753D8"/>
    <w:multiLevelType w:val="hybridMultilevel"/>
    <w:tmpl w:val="5A5025C6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880F79"/>
    <w:multiLevelType w:val="hybridMultilevel"/>
    <w:tmpl w:val="5A5025C6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B64F42"/>
    <w:multiLevelType w:val="multilevel"/>
    <w:tmpl w:val="048A797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430"/>
      </w:pPr>
      <w:rPr>
        <w:rFonts w:hint="default"/>
        <w:b w:val="0"/>
        <w:u w:val="none"/>
      </w:rPr>
    </w:lvl>
    <w:lvl w:ilvl="2">
      <w:start w:val="1"/>
      <w:numFmt w:val="lowerLetter"/>
      <w:lvlText w:val="(%3)"/>
      <w:lvlJc w:val="left"/>
      <w:pPr>
        <w:ind w:left="925" w:hanging="357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209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93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61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45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29" w:hanging="357"/>
      </w:pPr>
      <w:rPr>
        <w:rFonts w:hint="default"/>
      </w:rPr>
    </w:lvl>
  </w:abstractNum>
  <w:abstractNum w:abstractNumId="10" w15:restartNumberingAfterBreak="0">
    <w:nsid w:val="464747C8"/>
    <w:multiLevelType w:val="multilevel"/>
    <w:tmpl w:val="4FD4FB9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pStyle w:val="clanekavdefinicich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pStyle w:val="RLTextlnkuslovan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pStyle w:val="Styl3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77B6E"/>
    <w:multiLevelType w:val="hybridMultilevel"/>
    <w:tmpl w:val="0D40C746"/>
    <w:lvl w:ilvl="0" w:tplc="4C92E294">
      <w:start w:val="1"/>
      <w:numFmt w:val="decimal"/>
      <w:pStyle w:val="Nadpis4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7AA043F"/>
    <w:multiLevelType w:val="multilevel"/>
    <w:tmpl w:val="D0D4FB40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Theme="minorHAnsi" w:hAnsiTheme="minorHAns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4"/>
  </w:num>
  <w:num w:numId="5">
    <w:abstractNumId w:val="9"/>
  </w:num>
  <w:num w:numId="6">
    <w:abstractNumId w:val="5"/>
  </w:num>
  <w:num w:numId="7">
    <w:abstractNumId w:val="7"/>
  </w:num>
  <w:num w:numId="8">
    <w:abstractNumId w:val="16"/>
  </w:num>
  <w:num w:numId="9">
    <w:abstractNumId w:val="0"/>
  </w:num>
  <w:num w:numId="10">
    <w:abstractNumId w:val="11"/>
  </w:num>
  <w:num w:numId="11">
    <w:abstractNumId w:val="12"/>
  </w:num>
  <w:num w:numId="12">
    <w:abstractNumId w:val="15"/>
  </w:num>
  <w:num w:numId="13">
    <w:abstractNumId w:val="10"/>
  </w:num>
  <w:num w:numId="14">
    <w:abstractNumId w:val="2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3"/>
  </w:num>
  <w:num w:numId="3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18D1"/>
    <w:rsid w:val="0001396A"/>
    <w:rsid w:val="00014590"/>
    <w:rsid w:val="00020F55"/>
    <w:rsid w:val="00041851"/>
    <w:rsid w:val="00047260"/>
    <w:rsid w:val="00051543"/>
    <w:rsid w:val="00053523"/>
    <w:rsid w:val="00057394"/>
    <w:rsid w:val="00060FFA"/>
    <w:rsid w:val="00072C1E"/>
    <w:rsid w:val="0007414E"/>
    <w:rsid w:val="00080A1F"/>
    <w:rsid w:val="00097F37"/>
    <w:rsid w:val="000A1BD4"/>
    <w:rsid w:val="000B59AD"/>
    <w:rsid w:val="000C2D81"/>
    <w:rsid w:val="000D1AA6"/>
    <w:rsid w:val="000D3ADE"/>
    <w:rsid w:val="000E23A7"/>
    <w:rsid w:val="000E2E68"/>
    <w:rsid w:val="0010693F"/>
    <w:rsid w:val="00114472"/>
    <w:rsid w:val="00115445"/>
    <w:rsid w:val="0012118D"/>
    <w:rsid w:val="00141EA9"/>
    <w:rsid w:val="0014565C"/>
    <w:rsid w:val="00153B54"/>
    <w:rsid w:val="001550BC"/>
    <w:rsid w:val="001605B9"/>
    <w:rsid w:val="001659E9"/>
    <w:rsid w:val="00170EC5"/>
    <w:rsid w:val="001747C1"/>
    <w:rsid w:val="00184743"/>
    <w:rsid w:val="00192B11"/>
    <w:rsid w:val="001975F5"/>
    <w:rsid w:val="001A7AB9"/>
    <w:rsid w:val="001E1AE0"/>
    <w:rsid w:val="001E7681"/>
    <w:rsid w:val="001F0FAC"/>
    <w:rsid w:val="001F2D6F"/>
    <w:rsid w:val="001F763F"/>
    <w:rsid w:val="001F7C5D"/>
    <w:rsid w:val="001F7E90"/>
    <w:rsid w:val="002005EC"/>
    <w:rsid w:val="00201E77"/>
    <w:rsid w:val="00207DF5"/>
    <w:rsid w:val="0022668F"/>
    <w:rsid w:val="0024657A"/>
    <w:rsid w:val="00252F2B"/>
    <w:rsid w:val="00254D18"/>
    <w:rsid w:val="0025503B"/>
    <w:rsid w:val="00257D9F"/>
    <w:rsid w:val="002612FE"/>
    <w:rsid w:val="00273EEF"/>
    <w:rsid w:val="00280E07"/>
    <w:rsid w:val="00291B07"/>
    <w:rsid w:val="002B0B85"/>
    <w:rsid w:val="002B3E61"/>
    <w:rsid w:val="002B72B2"/>
    <w:rsid w:val="002C31BF"/>
    <w:rsid w:val="002D08B1"/>
    <w:rsid w:val="002E025A"/>
    <w:rsid w:val="002E0CD7"/>
    <w:rsid w:val="002E1798"/>
    <w:rsid w:val="00301199"/>
    <w:rsid w:val="003262F5"/>
    <w:rsid w:val="003333D8"/>
    <w:rsid w:val="0034033F"/>
    <w:rsid w:val="00341DCF"/>
    <w:rsid w:val="0034498F"/>
    <w:rsid w:val="003569E9"/>
    <w:rsid w:val="00357BC6"/>
    <w:rsid w:val="00362E35"/>
    <w:rsid w:val="003656E8"/>
    <w:rsid w:val="0036704B"/>
    <w:rsid w:val="00372BCD"/>
    <w:rsid w:val="00382D2B"/>
    <w:rsid w:val="003909C0"/>
    <w:rsid w:val="00394CB1"/>
    <w:rsid w:val="003956C6"/>
    <w:rsid w:val="003B723A"/>
    <w:rsid w:val="003B732C"/>
    <w:rsid w:val="003C1ADA"/>
    <w:rsid w:val="003C5769"/>
    <w:rsid w:val="003D2FB7"/>
    <w:rsid w:val="00414B79"/>
    <w:rsid w:val="00420943"/>
    <w:rsid w:val="00425499"/>
    <w:rsid w:val="00427055"/>
    <w:rsid w:val="00441430"/>
    <w:rsid w:val="0044375F"/>
    <w:rsid w:val="00445CFA"/>
    <w:rsid w:val="004502D3"/>
    <w:rsid w:val="00450F07"/>
    <w:rsid w:val="00453CD3"/>
    <w:rsid w:val="00460660"/>
    <w:rsid w:val="00464CC8"/>
    <w:rsid w:val="00471968"/>
    <w:rsid w:val="00472170"/>
    <w:rsid w:val="00482C3D"/>
    <w:rsid w:val="00485E7B"/>
    <w:rsid w:val="00486107"/>
    <w:rsid w:val="00491827"/>
    <w:rsid w:val="00494DCC"/>
    <w:rsid w:val="004B33A4"/>
    <w:rsid w:val="004B348C"/>
    <w:rsid w:val="004C11F0"/>
    <w:rsid w:val="004C4399"/>
    <w:rsid w:val="004C479A"/>
    <w:rsid w:val="004C588C"/>
    <w:rsid w:val="004C77A0"/>
    <w:rsid w:val="004C787C"/>
    <w:rsid w:val="004E143C"/>
    <w:rsid w:val="004E2C7C"/>
    <w:rsid w:val="004E3A53"/>
    <w:rsid w:val="004E40BD"/>
    <w:rsid w:val="004E66DF"/>
    <w:rsid w:val="004E7B0B"/>
    <w:rsid w:val="004E7DD8"/>
    <w:rsid w:val="004F4B9B"/>
    <w:rsid w:val="00510689"/>
    <w:rsid w:val="005108F2"/>
    <w:rsid w:val="00511609"/>
    <w:rsid w:val="00511AB9"/>
    <w:rsid w:val="005232F5"/>
    <w:rsid w:val="00523EA7"/>
    <w:rsid w:val="005263D5"/>
    <w:rsid w:val="00547B59"/>
    <w:rsid w:val="00553375"/>
    <w:rsid w:val="005537A0"/>
    <w:rsid w:val="00564FD3"/>
    <w:rsid w:val="00567BCB"/>
    <w:rsid w:val="005736B7"/>
    <w:rsid w:val="00573D89"/>
    <w:rsid w:val="00575E5A"/>
    <w:rsid w:val="00587F36"/>
    <w:rsid w:val="00594CFF"/>
    <w:rsid w:val="00595F71"/>
    <w:rsid w:val="005961F0"/>
    <w:rsid w:val="00597F7A"/>
    <w:rsid w:val="005A3662"/>
    <w:rsid w:val="005A44EE"/>
    <w:rsid w:val="005B082B"/>
    <w:rsid w:val="005D16AA"/>
    <w:rsid w:val="005E2084"/>
    <w:rsid w:val="005E536D"/>
    <w:rsid w:val="005F1404"/>
    <w:rsid w:val="005F2024"/>
    <w:rsid w:val="005F3031"/>
    <w:rsid w:val="0061068E"/>
    <w:rsid w:val="00613964"/>
    <w:rsid w:val="00615789"/>
    <w:rsid w:val="00623E37"/>
    <w:rsid w:val="00624971"/>
    <w:rsid w:val="0063371F"/>
    <w:rsid w:val="006413B7"/>
    <w:rsid w:val="00654246"/>
    <w:rsid w:val="00660AD3"/>
    <w:rsid w:val="00677B7F"/>
    <w:rsid w:val="006862DF"/>
    <w:rsid w:val="00687BFD"/>
    <w:rsid w:val="00696698"/>
    <w:rsid w:val="006A5570"/>
    <w:rsid w:val="006A689C"/>
    <w:rsid w:val="006B3D79"/>
    <w:rsid w:val="006B4992"/>
    <w:rsid w:val="006B4BDF"/>
    <w:rsid w:val="006D3041"/>
    <w:rsid w:val="006D7062"/>
    <w:rsid w:val="006D7AFE"/>
    <w:rsid w:val="006E00D0"/>
    <w:rsid w:val="006E0578"/>
    <w:rsid w:val="006E314D"/>
    <w:rsid w:val="006E5B3C"/>
    <w:rsid w:val="006F3073"/>
    <w:rsid w:val="00707C91"/>
    <w:rsid w:val="00710723"/>
    <w:rsid w:val="0072303D"/>
    <w:rsid w:val="00723ED1"/>
    <w:rsid w:val="00727C3A"/>
    <w:rsid w:val="00736189"/>
    <w:rsid w:val="007410CB"/>
    <w:rsid w:val="00743525"/>
    <w:rsid w:val="00745D74"/>
    <w:rsid w:val="00747B4E"/>
    <w:rsid w:val="007526A1"/>
    <w:rsid w:val="00757CE3"/>
    <w:rsid w:val="0076286B"/>
    <w:rsid w:val="00765694"/>
    <w:rsid w:val="00765B9F"/>
    <w:rsid w:val="00766846"/>
    <w:rsid w:val="0077363D"/>
    <w:rsid w:val="00775733"/>
    <w:rsid w:val="0077673A"/>
    <w:rsid w:val="00776A65"/>
    <w:rsid w:val="007846E1"/>
    <w:rsid w:val="00790D0F"/>
    <w:rsid w:val="00793A51"/>
    <w:rsid w:val="007A2DEA"/>
    <w:rsid w:val="007A46F8"/>
    <w:rsid w:val="007B34B7"/>
    <w:rsid w:val="007B570C"/>
    <w:rsid w:val="007C589B"/>
    <w:rsid w:val="007D47CA"/>
    <w:rsid w:val="007D5256"/>
    <w:rsid w:val="007E4A6E"/>
    <w:rsid w:val="007F56A7"/>
    <w:rsid w:val="007F7745"/>
    <w:rsid w:val="00800A58"/>
    <w:rsid w:val="008052C3"/>
    <w:rsid w:val="00807DD0"/>
    <w:rsid w:val="00816D91"/>
    <w:rsid w:val="00836E72"/>
    <w:rsid w:val="00857781"/>
    <w:rsid w:val="00860FB6"/>
    <w:rsid w:val="00864244"/>
    <w:rsid w:val="008659F3"/>
    <w:rsid w:val="00875205"/>
    <w:rsid w:val="008762B3"/>
    <w:rsid w:val="00876423"/>
    <w:rsid w:val="008819F6"/>
    <w:rsid w:val="00885B28"/>
    <w:rsid w:val="00886D4B"/>
    <w:rsid w:val="00895406"/>
    <w:rsid w:val="008A21FF"/>
    <w:rsid w:val="008A3568"/>
    <w:rsid w:val="008A368D"/>
    <w:rsid w:val="008C3BEA"/>
    <w:rsid w:val="008C415D"/>
    <w:rsid w:val="008D03B9"/>
    <w:rsid w:val="008D3BD6"/>
    <w:rsid w:val="008F18D6"/>
    <w:rsid w:val="008F5E52"/>
    <w:rsid w:val="00904780"/>
    <w:rsid w:val="0091016C"/>
    <w:rsid w:val="00922385"/>
    <w:rsid w:val="009223DF"/>
    <w:rsid w:val="00936091"/>
    <w:rsid w:val="00940D8A"/>
    <w:rsid w:val="009414D8"/>
    <w:rsid w:val="00944CEE"/>
    <w:rsid w:val="009541B1"/>
    <w:rsid w:val="00956C4A"/>
    <w:rsid w:val="00962258"/>
    <w:rsid w:val="009631A3"/>
    <w:rsid w:val="009678B7"/>
    <w:rsid w:val="009833E1"/>
    <w:rsid w:val="00992D9C"/>
    <w:rsid w:val="00996CB8"/>
    <w:rsid w:val="009A4773"/>
    <w:rsid w:val="009B14A9"/>
    <w:rsid w:val="009B2E97"/>
    <w:rsid w:val="009B5F56"/>
    <w:rsid w:val="009C0A64"/>
    <w:rsid w:val="009C6957"/>
    <w:rsid w:val="009D1BA2"/>
    <w:rsid w:val="009D50D4"/>
    <w:rsid w:val="009E07F4"/>
    <w:rsid w:val="009E33A9"/>
    <w:rsid w:val="009F392E"/>
    <w:rsid w:val="00A029A5"/>
    <w:rsid w:val="00A037C2"/>
    <w:rsid w:val="00A04DDA"/>
    <w:rsid w:val="00A06158"/>
    <w:rsid w:val="00A16B5F"/>
    <w:rsid w:val="00A23D3D"/>
    <w:rsid w:val="00A26FBC"/>
    <w:rsid w:val="00A3551F"/>
    <w:rsid w:val="00A37B7A"/>
    <w:rsid w:val="00A404A5"/>
    <w:rsid w:val="00A46C72"/>
    <w:rsid w:val="00A6177B"/>
    <w:rsid w:val="00A6579B"/>
    <w:rsid w:val="00A66136"/>
    <w:rsid w:val="00A91226"/>
    <w:rsid w:val="00A93896"/>
    <w:rsid w:val="00AA4CBB"/>
    <w:rsid w:val="00AA65FA"/>
    <w:rsid w:val="00AA7351"/>
    <w:rsid w:val="00AB1712"/>
    <w:rsid w:val="00AB1F67"/>
    <w:rsid w:val="00AB429B"/>
    <w:rsid w:val="00AC0B60"/>
    <w:rsid w:val="00AC1A4C"/>
    <w:rsid w:val="00AC3262"/>
    <w:rsid w:val="00AD056F"/>
    <w:rsid w:val="00AD6731"/>
    <w:rsid w:val="00AE11A8"/>
    <w:rsid w:val="00AE4D08"/>
    <w:rsid w:val="00AF25CE"/>
    <w:rsid w:val="00B15D0D"/>
    <w:rsid w:val="00B203F9"/>
    <w:rsid w:val="00B2511E"/>
    <w:rsid w:val="00B26A80"/>
    <w:rsid w:val="00B41CAE"/>
    <w:rsid w:val="00B57A80"/>
    <w:rsid w:val="00B612C0"/>
    <w:rsid w:val="00B66AC7"/>
    <w:rsid w:val="00B75EE1"/>
    <w:rsid w:val="00B77481"/>
    <w:rsid w:val="00B8518B"/>
    <w:rsid w:val="00B91E11"/>
    <w:rsid w:val="00BA6454"/>
    <w:rsid w:val="00BA66DE"/>
    <w:rsid w:val="00BC4CE4"/>
    <w:rsid w:val="00BC62CE"/>
    <w:rsid w:val="00BD7DD7"/>
    <w:rsid w:val="00BD7E91"/>
    <w:rsid w:val="00BE7D13"/>
    <w:rsid w:val="00BF1703"/>
    <w:rsid w:val="00C020B2"/>
    <w:rsid w:val="00C02D0A"/>
    <w:rsid w:val="00C03A6E"/>
    <w:rsid w:val="00C07730"/>
    <w:rsid w:val="00C10E4D"/>
    <w:rsid w:val="00C11C50"/>
    <w:rsid w:val="00C146EA"/>
    <w:rsid w:val="00C263B5"/>
    <w:rsid w:val="00C30E17"/>
    <w:rsid w:val="00C44806"/>
    <w:rsid w:val="00C44F6A"/>
    <w:rsid w:val="00C450EB"/>
    <w:rsid w:val="00C45E58"/>
    <w:rsid w:val="00C47AE3"/>
    <w:rsid w:val="00C53CD3"/>
    <w:rsid w:val="00C70843"/>
    <w:rsid w:val="00C7196B"/>
    <w:rsid w:val="00C7646D"/>
    <w:rsid w:val="00C83906"/>
    <w:rsid w:val="00CC083D"/>
    <w:rsid w:val="00CC2C09"/>
    <w:rsid w:val="00CC4555"/>
    <w:rsid w:val="00CD1FC4"/>
    <w:rsid w:val="00CD2F54"/>
    <w:rsid w:val="00CD3B83"/>
    <w:rsid w:val="00CE4490"/>
    <w:rsid w:val="00CE56F8"/>
    <w:rsid w:val="00CE7013"/>
    <w:rsid w:val="00CE7C7D"/>
    <w:rsid w:val="00CF17BE"/>
    <w:rsid w:val="00D029B2"/>
    <w:rsid w:val="00D04845"/>
    <w:rsid w:val="00D21061"/>
    <w:rsid w:val="00D2450A"/>
    <w:rsid w:val="00D31E61"/>
    <w:rsid w:val="00D34F2C"/>
    <w:rsid w:val="00D37040"/>
    <w:rsid w:val="00D4108E"/>
    <w:rsid w:val="00D6163D"/>
    <w:rsid w:val="00D73934"/>
    <w:rsid w:val="00D831A3"/>
    <w:rsid w:val="00D832AF"/>
    <w:rsid w:val="00D86668"/>
    <w:rsid w:val="00D90583"/>
    <w:rsid w:val="00D92FF5"/>
    <w:rsid w:val="00DB1FB5"/>
    <w:rsid w:val="00DB2B0F"/>
    <w:rsid w:val="00DB6333"/>
    <w:rsid w:val="00DC3026"/>
    <w:rsid w:val="00DC380C"/>
    <w:rsid w:val="00DC75F3"/>
    <w:rsid w:val="00DD32BE"/>
    <w:rsid w:val="00DD46F3"/>
    <w:rsid w:val="00DD6B14"/>
    <w:rsid w:val="00DD735F"/>
    <w:rsid w:val="00DE56F2"/>
    <w:rsid w:val="00DF116D"/>
    <w:rsid w:val="00E04C01"/>
    <w:rsid w:val="00E06581"/>
    <w:rsid w:val="00E2494D"/>
    <w:rsid w:val="00E40685"/>
    <w:rsid w:val="00E86F16"/>
    <w:rsid w:val="00E871B5"/>
    <w:rsid w:val="00E87ECF"/>
    <w:rsid w:val="00E90396"/>
    <w:rsid w:val="00E90598"/>
    <w:rsid w:val="00E90C16"/>
    <w:rsid w:val="00EA57B9"/>
    <w:rsid w:val="00EB104F"/>
    <w:rsid w:val="00ED14BD"/>
    <w:rsid w:val="00ED157B"/>
    <w:rsid w:val="00EE11E4"/>
    <w:rsid w:val="00EF5346"/>
    <w:rsid w:val="00EF5F05"/>
    <w:rsid w:val="00F02503"/>
    <w:rsid w:val="00F0533E"/>
    <w:rsid w:val="00F07A68"/>
    <w:rsid w:val="00F1048D"/>
    <w:rsid w:val="00F12DEC"/>
    <w:rsid w:val="00F155D0"/>
    <w:rsid w:val="00F1715C"/>
    <w:rsid w:val="00F22242"/>
    <w:rsid w:val="00F243E2"/>
    <w:rsid w:val="00F310F8"/>
    <w:rsid w:val="00F33518"/>
    <w:rsid w:val="00F34B3C"/>
    <w:rsid w:val="00F35939"/>
    <w:rsid w:val="00F41719"/>
    <w:rsid w:val="00F41C4A"/>
    <w:rsid w:val="00F44089"/>
    <w:rsid w:val="00F45607"/>
    <w:rsid w:val="00F549A5"/>
    <w:rsid w:val="00F659EB"/>
    <w:rsid w:val="00F668BA"/>
    <w:rsid w:val="00F85A6F"/>
    <w:rsid w:val="00F86BA6"/>
    <w:rsid w:val="00F95EC3"/>
    <w:rsid w:val="00FA6852"/>
    <w:rsid w:val="00FB018F"/>
    <w:rsid w:val="00FC0FD5"/>
    <w:rsid w:val="00FC35D3"/>
    <w:rsid w:val="00FC6389"/>
    <w:rsid w:val="00FD33B3"/>
    <w:rsid w:val="00FE31D1"/>
    <w:rsid w:val="00FF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A4BBA3D"/>
  <w14:defaultImageDpi w14:val="32767"/>
  <w15:docId w15:val="{7A6EDE91-6E22-4099-9CE6-0204CED4A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33518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61F0"/>
    <w:pPr>
      <w:keepNext/>
      <w:keepLines/>
      <w:numPr>
        <w:numId w:val="1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H 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H Header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5961F0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21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aliases w:val="fn"/>
    <w:basedOn w:val="Normln"/>
    <w:link w:val="TextpoznpodarouChar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link w:val="ClanekiChar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table" w:customStyle="1" w:styleId="Mkatabulky1">
    <w:name w:val="Mřížka tabulky1"/>
    <w:basedOn w:val="Normlntabulka"/>
    <w:next w:val="Mkatabulky"/>
    <w:rsid w:val="00F33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115445"/>
  </w:style>
  <w:style w:type="paragraph" w:customStyle="1" w:styleId="Nadpis11">
    <w:name w:val="Nadpis 11"/>
    <w:basedOn w:val="Nadpis1"/>
    <w:next w:val="Clanek11"/>
    <w:semiHidden/>
    <w:unhideWhenUsed/>
    <w:qFormat/>
    <w:rsid w:val="00115445"/>
    <w:pPr>
      <w:keepLines w:val="0"/>
      <w:suppressAutoHyphens w:val="0"/>
      <w:spacing w:before="240" w:line="240" w:lineRule="auto"/>
      <w:ind w:left="454"/>
      <w:jc w:val="both"/>
    </w:pPr>
    <w:rPr>
      <w:rFonts w:ascii="Times New Roman" w:eastAsia="Times New Roman" w:hAnsi="Times New Roman" w:cs="Arial"/>
      <w:bCs/>
      <w:caps/>
      <w:color w:val="auto"/>
      <w:spacing w:val="0"/>
      <w:kern w:val="32"/>
      <w:sz w:val="22"/>
      <w:szCs w:val="32"/>
    </w:rPr>
  </w:style>
  <w:style w:type="paragraph" w:customStyle="1" w:styleId="Text11">
    <w:name w:val="Text 1.1"/>
    <w:basedOn w:val="Normln"/>
    <w:qFormat/>
    <w:rsid w:val="00115445"/>
    <w:pPr>
      <w:keepNext/>
      <w:spacing w:before="120" w:after="120" w:line="240" w:lineRule="auto"/>
      <w:ind w:left="561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Texta">
    <w:name w:val="Text (a)"/>
    <w:basedOn w:val="Normln"/>
    <w:link w:val="TextaChar"/>
    <w:qFormat/>
    <w:rsid w:val="00115445"/>
    <w:pPr>
      <w:keepNext/>
      <w:spacing w:before="120" w:after="120" w:line="240" w:lineRule="auto"/>
      <w:ind w:left="992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Texti">
    <w:name w:val="Text (i)"/>
    <w:basedOn w:val="Normln"/>
    <w:link w:val="TextiChar"/>
    <w:qFormat/>
    <w:rsid w:val="00115445"/>
    <w:pPr>
      <w:keepNext/>
      <w:spacing w:before="120" w:after="120" w:line="240" w:lineRule="auto"/>
      <w:ind w:left="1418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Preambule">
    <w:name w:val="Preambule"/>
    <w:basedOn w:val="Normln"/>
    <w:qFormat/>
    <w:rsid w:val="00115445"/>
    <w:pPr>
      <w:widowControl w:val="0"/>
      <w:numPr>
        <w:numId w:val="8"/>
      </w:numPr>
      <w:spacing w:before="120" w:after="120" w:line="240" w:lineRule="auto"/>
      <w:ind w:hanging="567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styleId="Obsah4">
    <w:name w:val="toc 4"/>
    <w:basedOn w:val="Normln"/>
    <w:next w:val="Normln"/>
    <w:autoRedefine/>
    <w:semiHidden/>
    <w:rsid w:val="00115445"/>
    <w:pPr>
      <w:spacing w:after="0" w:line="240" w:lineRule="auto"/>
      <w:ind w:left="660"/>
      <w:jc w:val="both"/>
    </w:pPr>
    <w:rPr>
      <w:rFonts w:ascii="Times New Roman" w:eastAsia="Times New Roman" w:hAnsi="Times New Roman" w:cs="Times New Roman"/>
    </w:rPr>
  </w:style>
  <w:style w:type="paragraph" w:styleId="Obsah5">
    <w:name w:val="toc 5"/>
    <w:basedOn w:val="Normln"/>
    <w:next w:val="Normln"/>
    <w:autoRedefine/>
    <w:semiHidden/>
    <w:rsid w:val="00115445"/>
    <w:pPr>
      <w:spacing w:after="0" w:line="240" w:lineRule="auto"/>
      <w:ind w:left="880"/>
      <w:jc w:val="both"/>
    </w:pPr>
    <w:rPr>
      <w:rFonts w:ascii="Times New Roman" w:eastAsia="Times New Roman" w:hAnsi="Times New Roman" w:cs="Times New Roman"/>
    </w:rPr>
  </w:style>
  <w:style w:type="paragraph" w:styleId="Obsah6">
    <w:name w:val="toc 6"/>
    <w:basedOn w:val="Normln"/>
    <w:next w:val="Normln"/>
    <w:autoRedefine/>
    <w:semiHidden/>
    <w:rsid w:val="00115445"/>
    <w:pPr>
      <w:spacing w:after="0" w:line="240" w:lineRule="auto"/>
      <w:ind w:left="1100"/>
      <w:jc w:val="both"/>
    </w:pPr>
    <w:rPr>
      <w:rFonts w:ascii="Times New Roman" w:eastAsia="Times New Roman" w:hAnsi="Times New Roman" w:cs="Times New Roman"/>
    </w:rPr>
  </w:style>
  <w:style w:type="paragraph" w:styleId="Obsah7">
    <w:name w:val="toc 7"/>
    <w:basedOn w:val="Normln"/>
    <w:next w:val="Normln"/>
    <w:autoRedefine/>
    <w:semiHidden/>
    <w:rsid w:val="00115445"/>
    <w:pPr>
      <w:spacing w:after="0" w:line="240" w:lineRule="auto"/>
      <w:ind w:left="1320"/>
      <w:jc w:val="both"/>
    </w:pPr>
    <w:rPr>
      <w:rFonts w:ascii="Times New Roman" w:eastAsia="Times New Roman" w:hAnsi="Times New Roman" w:cs="Times New Roman"/>
    </w:rPr>
  </w:style>
  <w:style w:type="paragraph" w:styleId="Obsah8">
    <w:name w:val="toc 8"/>
    <w:basedOn w:val="Normln"/>
    <w:next w:val="Normln"/>
    <w:autoRedefine/>
    <w:semiHidden/>
    <w:rsid w:val="00115445"/>
    <w:pPr>
      <w:spacing w:after="0" w:line="240" w:lineRule="auto"/>
      <w:ind w:left="1540"/>
      <w:jc w:val="both"/>
    </w:pPr>
    <w:rPr>
      <w:rFonts w:ascii="Times New Roman" w:eastAsia="Times New Roman" w:hAnsi="Times New Roman" w:cs="Times New Roman"/>
    </w:rPr>
  </w:style>
  <w:style w:type="paragraph" w:styleId="Obsah9">
    <w:name w:val="toc 9"/>
    <w:basedOn w:val="Normln"/>
    <w:next w:val="Normln"/>
    <w:autoRedefine/>
    <w:semiHidden/>
    <w:rsid w:val="00115445"/>
    <w:pPr>
      <w:spacing w:after="0" w:line="240" w:lineRule="auto"/>
      <w:ind w:left="1760"/>
      <w:jc w:val="both"/>
    </w:pPr>
    <w:rPr>
      <w:rFonts w:ascii="Times New Roman" w:eastAsia="Times New Roman" w:hAnsi="Times New Roman" w:cs="Times New Roman"/>
    </w:rPr>
  </w:style>
  <w:style w:type="character" w:styleId="Znakapoznpodarou">
    <w:name w:val="footnote reference"/>
    <w:basedOn w:val="Standardnpsmoodstavce"/>
    <w:rsid w:val="00115445"/>
    <w:rPr>
      <w:vertAlign w:val="superscript"/>
    </w:rPr>
  </w:style>
  <w:style w:type="paragraph" w:customStyle="1" w:styleId="HHTitleTitulnistrana">
    <w:name w:val="HH_Title_Titulni_strana"/>
    <w:basedOn w:val="Nzev"/>
    <w:next w:val="Normln"/>
    <w:rsid w:val="00115445"/>
    <w:pPr>
      <w:keepLines w:val="0"/>
      <w:suppressAutoHyphens w:val="0"/>
      <w:spacing w:before="1080" w:after="84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44"/>
      <w:szCs w:val="32"/>
    </w:rPr>
  </w:style>
  <w:style w:type="paragraph" w:customStyle="1" w:styleId="Spolecnost">
    <w:name w:val="Spolecnost"/>
    <w:basedOn w:val="Normln"/>
    <w:semiHidden/>
    <w:rsid w:val="00115445"/>
    <w:pPr>
      <w:spacing w:before="24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Titulka">
    <w:name w:val="Titulka"/>
    <w:aliases w:val="popisy"/>
    <w:basedOn w:val="Spolecnost"/>
    <w:semiHidden/>
    <w:rsid w:val="00115445"/>
    <w:pPr>
      <w:spacing w:before="360"/>
    </w:pPr>
    <w:rPr>
      <w:sz w:val="28"/>
    </w:rPr>
  </w:style>
  <w:style w:type="paragraph" w:customStyle="1" w:styleId="HHTitle2">
    <w:name w:val="HH Title 2"/>
    <w:basedOn w:val="Nzev"/>
    <w:rsid w:val="00115445"/>
    <w:pPr>
      <w:keepLines w:val="0"/>
      <w:suppressAutoHyphens w:val="0"/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22"/>
      <w:szCs w:val="32"/>
    </w:rPr>
  </w:style>
  <w:style w:type="paragraph" w:customStyle="1" w:styleId="Smluvnistranypreambule">
    <w:name w:val="Smluvni_strany_preambule"/>
    <w:basedOn w:val="Normln"/>
    <w:next w:val="Normln"/>
    <w:semiHidden/>
    <w:rsid w:val="00115445"/>
    <w:pPr>
      <w:spacing w:before="480" w:line="240" w:lineRule="auto"/>
      <w:jc w:val="both"/>
    </w:pPr>
    <w:rPr>
      <w:rFonts w:ascii="Times New Roman" w:eastAsia="Times New Roman" w:hAnsi="Times New Roman" w:cs="Times New Roman"/>
      <w:b/>
      <w:caps/>
      <w:sz w:val="22"/>
      <w:szCs w:val="24"/>
    </w:rPr>
  </w:style>
  <w:style w:type="paragraph" w:customStyle="1" w:styleId="Smluvstranya">
    <w:name w:val="Smluv.strany_&quot;a&quot;"/>
    <w:basedOn w:val="Text11"/>
    <w:semiHidden/>
    <w:rsid w:val="00115445"/>
    <w:pPr>
      <w:spacing w:before="360" w:after="360"/>
      <w:ind w:left="567"/>
      <w:jc w:val="left"/>
    </w:pPr>
  </w:style>
  <w:style w:type="paragraph" w:styleId="Rozloendokumentu">
    <w:name w:val="Document Map"/>
    <w:basedOn w:val="Normln"/>
    <w:link w:val="RozloendokumentuChar"/>
    <w:semiHidden/>
    <w:rsid w:val="00115445"/>
    <w:pPr>
      <w:shd w:val="clear" w:color="auto" w:fill="000080"/>
      <w:spacing w:before="120" w:after="120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1544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drazkapro1a11">
    <w:name w:val="Odrazka pro 1 a 1.1"/>
    <w:basedOn w:val="Normln"/>
    <w:link w:val="Odrazkapro1a11Char"/>
    <w:qFormat/>
    <w:rsid w:val="00115445"/>
    <w:pPr>
      <w:numPr>
        <w:numId w:val="9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StyleClanekaBold">
    <w:name w:val="Style Clanek (a) + Bold"/>
    <w:basedOn w:val="Claneka"/>
    <w:semiHidden/>
    <w:rsid w:val="00115445"/>
    <w:pPr>
      <w:tabs>
        <w:tab w:val="clear" w:pos="992"/>
      </w:tabs>
      <w:ind w:left="854" w:hanging="113"/>
    </w:pPr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11544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Odrazkaproa">
    <w:name w:val="Odrazka pro (a)"/>
    <w:basedOn w:val="Texta"/>
    <w:link w:val="OdrazkaproaChar"/>
    <w:qFormat/>
    <w:rsid w:val="00115445"/>
    <w:pPr>
      <w:numPr>
        <w:numId w:val="10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115445"/>
    <w:rPr>
      <w:rFonts w:ascii="Times New Roman" w:eastAsia="Times New Roman" w:hAnsi="Times New Roman" w:cs="Times New Roman"/>
      <w:sz w:val="22"/>
      <w:szCs w:val="24"/>
    </w:rPr>
  </w:style>
  <w:style w:type="paragraph" w:customStyle="1" w:styleId="Odrazkaproi">
    <w:name w:val="Odrazka pro (i)"/>
    <w:basedOn w:val="Texti"/>
    <w:link w:val="OdrazkaproiChar"/>
    <w:qFormat/>
    <w:rsid w:val="00115445"/>
    <w:pPr>
      <w:numPr>
        <w:numId w:val="14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115445"/>
    <w:rPr>
      <w:rFonts w:ascii="Times New Roman" w:eastAsia="Times New Roman" w:hAnsi="Times New Roman" w:cs="Times New Roman"/>
      <w:sz w:val="22"/>
      <w:szCs w:val="20"/>
    </w:rPr>
  </w:style>
  <w:style w:type="character" w:customStyle="1" w:styleId="OdrazkaproaChar">
    <w:name w:val="Odrazka pro (a) Char"/>
    <w:basedOn w:val="TextaChar"/>
    <w:link w:val="Odrazkaproa"/>
    <w:rsid w:val="00115445"/>
    <w:rPr>
      <w:rFonts w:ascii="Times New Roman" w:eastAsia="Times New Roman" w:hAnsi="Times New Roman" w:cs="Times New Roman"/>
      <w:sz w:val="22"/>
      <w:szCs w:val="20"/>
    </w:rPr>
  </w:style>
  <w:style w:type="character" w:customStyle="1" w:styleId="TextiChar">
    <w:name w:val="Text (i) Char"/>
    <w:basedOn w:val="Standardnpsmoodstavce"/>
    <w:link w:val="Texti"/>
    <w:rsid w:val="00115445"/>
    <w:rPr>
      <w:rFonts w:ascii="Times New Roman" w:eastAsia="Times New Roman" w:hAnsi="Times New Roman" w:cs="Times New Roman"/>
      <w:sz w:val="22"/>
      <w:szCs w:val="20"/>
    </w:rPr>
  </w:style>
  <w:style w:type="character" w:customStyle="1" w:styleId="OdrazkaproiChar">
    <w:name w:val="Odrazka pro (i) Char"/>
    <w:basedOn w:val="TextiChar"/>
    <w:link w:val="Odrazkaproi"/>
    <w:rsid w:val="00115445"/>
    <w:rPr>
      <w:rFonts w:ascii="Times New Roman" w:eastAsia="Times New Roman" w:hAnsi="Times New Roman" w:cs="Times New Roman"/>
      <w:sz w:val="22"/>
      <w:szCs w:val="20"/>
    </w:rPr>
  </w:style>
  <w:style w:type="table" w:customStyle="1" w:styleId="Tabulkasmkou4zvraznn11">
    <w:name w:val="Tabulka s mřížkou 4 – zvýraznění 11"/>
    <w:basedOn w:val="Normlntabulka"/>
    <w:uiPriority w:val="49"/>
    <w:rsid w:val="00115445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115445"/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154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1154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3">
    <w:name w:val="Styl 3"/>
    <w:basedOn w:val="Styl2"/>
    <w:link w:val="Styl3Char"/>
    <w:qFormat/>
    <w:rsid w:val="00115445"/>
    <w:pPr>
      <w:numPr>
        <w:ilvl w:val="2"/>
        <w:numId w:val="11"/>
      </w:numPr>
      <w:ind w:left="1224" w:hanging="657"/>
    </w:pPr>
  </w:style>
  <w:style w:type="paragraph" w:styleId="Revize">
    <w:name w:val="Revision"/>
    <w:hidden/>
    <w:uiPriority w:val="99"/>
    <w:semiHidden/>
    <w:rsid w:val="00115445"/>
    <w:pPr>
      <w:spacing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115445"/>
    <w:pPr>
      <w:numPr>
        <w:ilvl w:val="1"/>
        <w:numId w:val="10"/>
      </w:numPr>
      <w:tabs>
        <w:tab w:val="num" w:pos="1474"/>
      </w:tabs>
      <w:spacing w:after="120" w:line="280" w:lineRule="exact"/>
      <w:ind w:left="1474" w:hanging="737"/>
      <w:jc w:val="both"/>
    </w:pPr>
    <w:rPr>
      <w:rFonts w:ascii="Calibri" w:eastAsia="Times New Roman" w:hAnsi="Calibri" w:cs="Times New Roman"/>
      <w:sz w:val="22"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115445"/>
    <w:rPr>
      <w:rFonts w:ascii="Calibri" w:eastAsia="Times New Roman" w:hAnsi="Calibri" w:cs="Times New Roman"/>
      <w:sz w:val="22"/>
      <w:szCs w:val="24"/>
      <w:lang w:val="x-none" w:eastAsia="x-none"/>
    </w:rPr>
  </w:style>
  <w:style w:type="paragraph" w:customStyle="1" w:styleId="Styl1">
    <w:name w:val="Styl 1"/>
    <w:basedOn w:val="Odstavecseseznamem"/>
    <w:qFormat/>
    <w:rsid w:val="00115445"/>
    <w:pPr>
      <w:numPr>
        <w:numId w:val="12"/>
      </w:numPr>
      <w:tabs>
        <w:tab w:val="left" w:pos="1276"/>
      </w:tabs>
      <w:spacing w:before="240" w:after="0" w:line="276" w:lineRule="auto"/>
      <w:ind w:left="2072" w:hanging="720"/>
      <w:contextualSpacing w:val="0"/>
      <w:jc w:val="center"/>
    </w:pPr>
    <w:rPr>
      <w:rFonts w:eastAsia="Calibri" w:cs="Arial"/>
      <w:b/>
      <w:sz w:val="22"/>
      <w:szCs w:val="22"/>
    </w:rPr>
  </w:style>
  <w:style w:type="paragraph" w:customStyle="1" w:styleId="Styl2">
    <w:name w:val="Styl 2"/>
    <w:basedOn w:val="Odstavecseseznamem"/>
    <w:link w:val="Styl2Char"/>
    <w:qFormat/>
    <w:rsid w:val="00115445"/>
    <w:pPr>
      <w:numPr>
        <w:ilvl w:val="1"/>
        <w:numId w:val="12"/>
      </w:numPr>
      <w:spacing w:before="120" w:after="0" w:line="276" w:lineRule="auto"/>
      <w:contextualSpacing w:val="0"/>
      <w:jc w:val="both"/>
    </w:pPr>
    <w:rPr>
      <w:rFonts w:eastAsia="Calibri" w:cs="Arial"/>
      <w:sz w:val="22"/>
      <w:szCs w:val="22"/>
    </w:rPr>
  </w:style>
  <w:style w:type="character" w:customStyle="1" w:styleId="Styl2Char">
    <w:name w:val="Styl 2 Char"/>
    <w:basedOn w:val="Standardnpsmoodstavce"/>
    <w:link w:val="Styl2"/>
    <w:rsid w:val="00115445"/>
    <w:rPr>
      <w:rFonts w:eastAsia="Calibri" w:cs="Arial"/>
      <w:sz w:val="22"/>
      <w:szCs w:val="22"/>
    </w:rPr>
  </w:style>
  <w:style w:type="character" w:customStyle="1" w:styleId="Styl3Char">
    <w:name w:val="Styl 3 Char"/>
    <w:basedOn w:val="Styl2Char"/>
    <w:link w:val="Styl3"/>
    <w:rsid w:val="00115445"/>
    <w:rPr>
      <w:rFonts w:eastAsia="Calibri" w:cs="Arial"/>
      <w:sz w:val="22"/>
      <w:szCs w:val="22"/>
    </w:rPr>
  </w:style>
  <w:style w:type="character" w:customStyle="1" w:styleId="ClanekiChar">
    <w:name w:val="Clanek (i) Char"/>
    <w:basedOn w:val="Standardnpsmoodstavce"/>
    <w:link w:val="Claneki"/>
    <w:rsid w:val="00115445"/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clanekavdefinicich">
    <w:name w:val="clanek (a) v definicich"/>
    <w:basedOn w:val="Claneka"/>
    <w:link w:val="clanekavdefinicichChar"/>
    <w:rsid w:val="00115445"/>
    <w:pPr>
      <w:numPr>
        <w:ilvl w:val="2"/>
        <w:numId w:val="13"/>
      </w:numPr>
      <w:tabs>
        <w:tab w:val="clear" w:pos="1134"/>
      </w:tabs>
      <w:ind w:left="1276" w:hanging="709"/>
    </w:pPr>
  </w:style>
  <w:style w:type="character" w:customStyle="1" w:styleId="clanekavdefinicichChar">
    <w:name w:val="clanek (a) v definicich Char"/>
    <w:basedOn w:val="ClanekaChar"/>
    <w:link w:val="clanekavdefinicich"/>
    <w:rsid w:val="00115445"/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vdefinicich">
    <w:name w:val="clanek(i) v definicich"/>
    <w:basedOn w:val="Claneki"/>
    <w:link w:val="clanekivdefinicichChar"/>
    <w:rsid w:val="00115445"/>
    <w:pPr>
      <w:tabs>
        <w:tab w:val="clear" w:pos="1418"/>
      </w:tabs>
      <w:ind w:left="0" w:firstLine="0"/>
    </w:pPr>
  </w:style>
  <w:style w:type="character" w:customStyle="1" w:styleId="clanekivdefinicichChar">
    <w:name w:val="clanek(i) v definicich Char"/>
    <w:basedOn w:val="ClanekiChar"/>
    <w:link w:val="clanekivdefinicich"/>
    <w:rsid w:val="00115445"/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Styl10">
    <w:name w:val="Styl1"/>
    <w:basedOn w:val="Nadpis1"/>
    <w:link w:val="Styl1Char"/>
    <w:rsid w:val="00115445"/>
    <w:pPr>
      <w:keepLines w:val="0"/>
      <w:tabs>
        <w:tab w:val="num" w:pos="360"/>
      </w:tabs>
      <w:suppressAutoHyphens w:val="0"/>
      <w:spacing w:before="240" w:line="240" w:lineRule="auto"/>
      <w:ind w:left="567" w:hanging="567"/>
      <w:jc w:val="center"/>
    </w:pPr>
    <w:rPr>
      <w:rFonts w:ascii="Times New Roman" w:eastAsia="Times New Roman" w:hAnsi="Times New Roman" w:cs="Arial"/>
      <w:b w:val="0"/>
      <w:bCs/>
      <w:kern w:val="32"/>
      <w:sz w:val="22"/>
      <w:szCs w:val="22"/>
    </w:rPr>
  </w:style>
  <w:style w:type="character" w:customStyle="1" w:styleId="Styl1Char">
    <w:name w:val="Styl1 Char"/>
    <w:basedOn w:val="Nadpis1Char"/>
    <w:link w:val="Styl10"/>
    <w:rsid w:val="00115445"/>
    <w:rPr>
      <w:rFonts w:ascii="Times New Roman" w:eastAsia="Times New Roman" w:hAnsi="Times New Roman" w:cs="Arial"/>
      <w:b w:val="0"/>
      <w:bCs/>
      <w:color w:val="FF5200" w:themeColor="accent2"/>
      <w:spacing w:val="-6"/>
      <w:kern w:val="32"/>
      <w:sz w:val="22"/>
      <w:szCs w:val="22"/>
    </w:rPr>
  </w:style>
  <w:style w:type="table" w:styleId="Stednstnovn1zvraznn1">
    <w:name w:val="Medium Shading 1 Accent 1"/>
    <w:basedOn w:val="Normlntabulka"/>
    <w:uiPriority w:val="63"/>
    <w:semiHidden/>
    <w:unhideWhenUsed/>
    <w:rsid w:val="0011544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3">
    <w:name w:val="Mřížka tabulky3"/>
    <w:basedOn w:val="Normlntabulka"/>
    <w:next w:val="Mkatabulky"/>
    <w:rsid w:val="00B41C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activity xmlns="8317f21b-c259-4528-b7ab-a0de4303904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7CE34AF99190449232E812A7B7EDEE" ma:contentTypeVersion="16" ma:contentTypeDescription="Vytvoří nový dokument" ma:contentTypeScope="" ma:versionID="33a1f9f9ed17f883abd05a667f3e32ab">
  <xsd:schema xmlns:xsd="http://www.w3.org/2001/XMLSchema" xmlns:xs="http://www.w3.org/2001/XMLSchema" xmlns:p="http://schemas.microsoft.com/office/2006/metadata/properties" xmlns:ns3="8317f21b-c259-4528-b7ab-a0de43039047" xmlns:ns4="0de3a23f-e95c-4bf3-a598-5e56ceb2079e" targetNamespace="http://schemas.microsoft.com/office/2006/metadata/properties" ma:root="true" ma:fieldsID="abd6a06f347dd43d1d7f4a05fadae060" ns3:_="" ns4:_="">
    <xsd:import namespace="8317f21b-c259-4528-b7ab-a0de43039047"/>
    <xsd:import namespace="0de3a23f-e95c-4bf3-a598-5e56ceb207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17f21b-c259-4528-b7ab-a0de43039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3a23f-e95c-4bf3-a598-5e56ceb2079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0de3a23f-e95c-4bf3-a598-5e56ceb2079e"/>
    <ds:schemaRef ds:uri="http://purl.org/dc/terms/"/>
    <ds:schemaRef ds:uri="8317f21b-c259-4528-b7ab-a0de43039047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7AA9D2-E74B-456C-8EA5-721887E4D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17f21b-c259-4528-b7ab-a0de43039047"/>
    <ds:schemaRef ds:uri="0de3a23f-e95c-4bf3-a598-5e56ceb20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242347-9EBB-451A-BE04-1DF178DAD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1870</Words>
  <Characters>11039</Characters>
  <Application>Microsoft Office Word</Application>
  <DocSecurity>0</DocSecurity>
  <Lines>91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Kravcová Denisa</cp:lastModifiedBy>
  <cp:revision>15</cp:revision>
  <cp:lastPrinted>2019-02-25T13:30:00Z</cp:lastPrinted>
  <dcterms:created xsi:type="dcterms:W3CDTF">2023-09-19T10:50:00Z</dcterms:created>
  <dcterms:modified xsi:type="dcterms:W3CDTF">2023-10-09T06:40:00Z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0x010100C07CE34AF99190449232E812A7B7EDEE</vt:lpwstr>
  </property>
  <property fmtid="{D5CDD505-2E9C-101B-9397-08002B2CF9AE}" pid="3" name="URL">
    <vt:lpwstr/>
  </property>
</Properties>
</file>